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7D571" w14:textId="715B25FF" w:rsidR="003F305A" w:rsidRDefault="003F305A">
      <w:pPr>
        <w:rPr>
          <w:rFonts w:ascii="Bookman Old Style" w:eastAsiaTheme="majorEastAsia" w:hAnsi="Bookman Old Style" w:cstheme="majorBidi"/>
          <w:caps/>
          <w:color w:val="156082" w:themeColor="accent1"/>
          <w:sz w:val="52"/>
          <w:szCs w:val="52"/>
        </w:rPr>
      </w:pPr>
    </w:p>
    <w:p w14:paraId="7DBAE8B1" w14:textId="77777777" w:rsidR="003F305A" w:rsidRDefault="003F305A" w:rsidP="003F305A">
      <w:pPr>
        <w:pStyle w:val="Title"/>
        <w:rPr>
          <w:rFonts w:ascii="Bookman Old Style" w:hAnsi="Bookman Old Style"/>
          <w:spacing w:val="0"/>
        </w:rPr>
      </w:pPr>
    </w:p>
    <w:p w14:paraId="56F089F8" w14:textId="77777777" w:rsidR="003F305A" w:rsidRDefault="003F305A" w:rsidP="00216799">
      <w:pPr>
        <w:pStyle w:val="Title"/>
        <w:rPr>
          <w:rFonts w:ascii="Bookman Old Style" w:hAnsi="Bookman Old Style"/>
          <w:spacing w:val="0"/>
        </w:rPr>
      </w:pPr>
    </w:p>
    <w:p w14:paraId="77BFEB24" w14:textId="77777777" w:rsidR="003F305A" w:rsidRDefault="003F305A" w:rsidP="000B06CB">
      <w:pPr>
        <w:pStyle w:val="Title"/>
        <w:jc w:val="center"/>
        <w:rPr>
          <w:rFonts w:ascii="Bookman Old Style" w:hAnsi="Bookman Old Style"/>
          <w:spacing w:val="0"/>
        </w:rPr>
      </w:pPr>
    </w:p>
    <w:p w14:paraId="48242E02" w14:textId="70AA049F" w:rsidR="003F305A" w:rsidRPr="00AA4475" w:rsidRDefault="003F305A" w:rsidP="000B06CB">
      <w:pPr>
        <w:pStyle w:val="Title"/>
        <w:jc w:val="center"/>
        <w:rPr>
          <w:rFonts w:ascii="Bookman Old Style" w:hAnsi="Bookman Old Style"/>
          <w:spacing w:val="0"/>
          <w:sz w:val="48"/>
          <w:szCs w:val="48"/>
        </w:rPr>
      </w:pPr>
      <w:r w:rsidRPr="00AA4475">
        <w:rPr>
          <w:rFonts w:ascii="Bookman Old Style" w:hAnsi="Bookman Old Style"/>
          <w:spacing w:val="0"/>
          <w:sz w:val="48"/>
          <w:szCs w:val="48"/>
        </w:rPr>
        <w:t>Investor Grievance Redressal POLICY</w:t>
      </w:r>
    </w:p>
    <w:p w14:paraId="0E787D86" w14:textId="10F3AE22" w:rsidR="003F305A" w:rsidRPr="00F65779" w:rsidRDefault="00216799" w:rsidP="00332E46">
      <w:pPr>
        <w:jc w:val="center"/>
        <w:rPr>
          <w:rFonts w:ascii="Bookman Old Style" w:hAnsi="Bookman Old Style" w:cs="Arial"/>
          <w:b/>
          <w:bCs/>
        </w:rPr>
      </w:pPr>
      <w:proofErr w:type="spellStart"/>
      <w:r>
        <w:rPr>
          <w:rFonts w:ascii="Bookman Old Style" w:hAnsi="Bookman Old Style"/>
          <w:b/>
          <w:bCs/>
          <w:sz w:val="28"/>
          <w:szCs w:val="28"/>
        </w:rPr>
        <w:t>companyfullname</w:t>
      </w:r>
      <w:proofErr w:type="spellEnd"/>
      <w:r w:rsidR="003F305A" w:rsidRPr="00F65779">
        <w:rPr>
          <w:rFonts w:ascii="Bookman Old Style" w:hAnsi="Bookman Old Style" w:cs="Arial"/>
          <w:b/>
          <w:bCs/>
        </w:rPr>
        <w:br w:type="page"/>
      </w:r>
    </w:p>
    <w:p w14:paraId="1C53AA60" w14:textId="3F743C18" w:rsidR="00CF2FE6" w:rsidRDefault="00CF2FE6" w:rsidP="00452B5B">
      <w:pPr>
        <w:jc w:val="center"/>
        <w:rPr>
          <w:rFonts w:ascii="Bookman Old Style" w:hAnsi="Bookman Old Style" w:cs="Arial"/>
          <w:b/>
          <w:bCs/>
          <w:sz w:val="24"/>
          <w:szCs w:val="24"/>
        </w:rPr>
      </w:pPr>
    </w:p>
    <w:sdt>
      <w:sdtPr>
        <w:rPr>
          <w:rFonts w:ascii="Bookman Old Style" w:hAnsi="Bookman Old Style" w:cs="Arial"/>
          <w:b/>
          <w:bCs/>
          <w:sz w:val="24"/>
          <w:szCs w:val="24"/>
        </w:rPr>
        <w:id w:val="-1002121932"/>
        <w:docPartObj>
          <w:docPartGallery w:val="Table of Contents"/>
          <w:docPartUnique/>
        </w:docPartObj>
      </w:sdtPr>
      <w:sdtEndPr>
        <w:rPr>
          <w:b w:val="0"/>
          <w:bCs w:val="0"/>
          <w:noProof/>
          <w:sz w:val="20"/>
          <w:szCs w:val="20"/>
        </w:rPr>
      </w:sdtEndPr>
      <w:sdtContent>
        <w:p w14:paraId="616DBB55" w14:textId="3A3B9F1B" w:rsidR="003E13A7" w:rsidRPr="00CF2FE6" w:rsidRDefault="003E13A7" w:rsidP="000C3F2F">
          <w:pPr>
            <w:rPr>
              <w:rFonts w:ascii="Bookman Old Style" w:hAnsi="Bookman Old Style" w:cs="Arial"/>
              <w:b/>
              <w:bCs/>
              <w:sz w:val="24"/>
              <w:szCs w:val="24"/>
            </w:rPr>
          </w:pPr>
          <w:r w:rsidRPr="00CF2FE6">
            <w:rPr>
              <w:rFonts w:ascii="Bookman Old Style" w:hAnsi="Bookman Old Style" w:cs="Arial"/>
              <w:b/>
              <w:bCs/>
              <w:sz w:val="24"/>
              <w:szCs w:val="24"/>
            </w:rPr>
            <w:t>TABLE OF CONTENTS</w:t>
          </w:r>
        </w:p>
        <w:p w14:paraId="15AF98C2" w14:textId="11A6DD6E" w:rsidR="003847D3" w:rsidRPr="00216799" w:rsidRDefault="003E13A7" w:rsidP="00814BCA">
          <w:pPr>
            <w:pStyle w:val="TOC1"/>
            <w:ind w:right="-138"/>
            <w:rPr>
              <w:rFonts w:ascii="Bookman Old Style" w:hAnsi="Bookman Old Style" w:cstheme="minorBidi"/>
              <w:caps w:val="0"/>
              <w:kern w:val="2"/>
              <w:sz w:val="24"/>
              <w:szCs w:val="24"/>
              <w:lang w:val="en-IN" w:eastAsia="en-IN"/>
              <w14:ligatures w14:val="standardContextual"/>
            </w:rPr>
          </w:pPr>
          <w:r w:rsidRPr="00216799">
            <w:rPr>
              <w:rFonts w:ascii="Bookman Old Style" w:hAnsi="Bookman Old Style"/>
              <w:noProof w:val="0"/>
              <w:sz w:val="24"/>
              <w:szCs w:val="24"/>
            </w:rPr>
            <w:fldChar w:fldCharType="begin"/>
          </w:r>
          <w:r w:rsidRPr="00216799">
            <w:rPr>
              <w:rFonts w:ascii="Bookman Old Style" w:hAnsi="Bookman Old Style"/>
              <w:sz w:val="24"/>
              <w:szCs w:val="24"/>
            </w:rPr>
            <w:instrText xml:space="preserve"> TOC \o "1-3" \h \z \u </w:instrText>
          </w:r>
          <w:r w:rsidRPr="00216799">
            <w:rPr>
              <w:rFonts w:ascii="Bookman Old Style" w:hAnsi="Bookman Old Style"/>
              <w:noProof w:val="0"/>
              <w:sz w:val="24"/>
              <w:szCs w:val="24"/>
            </w:rPr>
            <w:fldChar w:fldCharType="separate"/>
          </w:r>
          <w:hyperlink w:anchor="_Toc220676244" w:history="1">
            <w:r w:rsidR="003847D3" w:rsidRPr="00216799">
              <w:rPr>
                <w:rStyle w:val="Hyperlink"/>
                <w:rFonts w:ascii="Bookman Old Style" w:hAnsi="Bookman Old Style"/>
              </w:rPr>
              <w:t>INTRODUCTION/ BACKGROUND</w:t>
            </w:r>
            <w:r w:rsidR="00AA4475" w:rsidRPr="00216799">
              <w:rPr>
                <w:rStyle w:val="Hyperlink"/>
                <w:rFonts w:ascii="Bookman Old Style" w:hAnsi="Bookman Old Style"/>
              </w:rPr>
              <w:t>…………………………………………………………………………….</w:t>
            </w:r>
            <w:r w:rsidR="003847D3" w:rsidRPr="00216799">
              <w:rPr>
                <w:rFonts w:ascii="Bookman Old Style" w:hAnsi="Bookman Old Style"/>
                <w:webHidden/>
              </w:rPr>
              <w:tab/>
            </w:r>
            <w:r w:rsidR="003847D3" w:rsidRPr="00216799">
              <w:rPr>
                <w:rFonts w:ascii="Bookman Old Style" w:hAnsi="Bookman Old Style"/>
                <w:webHidden/>
              </w:rPr>
              <w:fldChar w:fldCharType="begin"/>
            </w:r>
            <w:r w:rsidR="003847D3" w:rsidRPr="00216799">
              <w:rPr>
                <w:rFonts w:ascii="Bookman Old Style" w:hAnsi="Bookman Old Style"/>
                <w:webHidden/>
              </w:rPr>
              <w:instrText xml:space="preserve"> PAGEREF _Toc220676244 \h </w:instrText>
            </w:r>
            <w:r w:rsidR="003847D3" w:rsidRPr="00216799">
              <w:rPr>
                <w:rFonts w:ascii="Bookman Old Style" w:hAnsi="Bookman Old Style"/>
                <w:webHidden/>
              </w:rPr>
            </w:r>
            <w:r w:rsidR="003847D3" w:rsidRPr="00216799">
              <w:rPr>
                <w:rFonts w:ascii="Bookman Old Style" w:hAnsi="Bookman Old Style"/>
                <w:webHidden/>
              </w:rPr>
              <w:fldChar w:fldCharType="separate"/>
            </w:r>
            <w:r w:rsidR="003847D3" w:rsidRPr="00216799">
              <w:rPr>
                <w:rFonts w:ascii="Bookman Old Style" w:hAnsi="Bookman Old Style"/>
                <w:webHidden/>
              </w:rPr>
              <w:t>3</w:t>
            </w:r>
            <w:r w:rsidR="003847D3" w:rsidRPr="00216799">
              <w:rPr>
                <w:rFonts w:ascii="Bookman Old Style" w:hAnsi="Bookman Old Style"/>
                <w:webHidden/>
              </w:rPr>
              <w:fldChar w:fldCharType="end"/>
            </w:r>
          </w:hyperlink>
        </w:p>
        <w:p w14:paraId="0C8416FB" w14:textId="712135FF" w:rsidR="003847D3" w:rsidRPr="00216799" w:rsidRDefault="003847D3" w:rsidP="00814BCA">
          <w:pPr>
            <w:pStyle w:val="TOC1"/>
            <w:ind w:right="-138"/>
            <w:rPr>
              <w:rFonts w:ascii="Bookman Old Style" w:hAnsi="Bookman Old Style" w:cstheme="minorBidi"/>
              <w:caps w:val="0"/>
              <w:kern w:val="2"/>
              <w:sz w:val="24"/>
              <w:szCs w:val="24"/>
              <w:lang w:val="en-IN" w:eastAsia="en-IN"/>
              <w14:ligatures w14:val="standardContextual"/>
            </w:rPr>
          </w:pPr>
          <w:hyperlink w:anchor="_Toc220676245" w:history="1">
            <w:r w:rsidRPr="00216799">
              <w:rPr>
                <w:rStyle w:val="Hyperlink"/>
                <w:rFonts w:ascii="Bookman Old Style" w:hAnsi="Bookman Old Style"/>
              </w:rPr>
              <w:t>OBJECTIVE</w:t>
            </w:r>
            <w:r w:rsidR="001C0B5A" w:rsidRPr="00216799">
              <w:rPr>
                <w:rStyle w:val="Hyperlink"/>
                <w:rFonts w:ascii="Bookman Old Style" w:hAnsi="Bookman Old Style"/>
              </w:rPr>
              <w:t>………………………………………………………………………………………………………..</w:t>
            </w:r>
            <w:r w:rsidRPr="00216799">
              <w:rPr>
                <w:rFonts w:ascii="Bookman Old Style" w:hAnsi="Bookman Old Style"/>
                <w:webHidden/>
              </w:rPr>
              <w:tab/>
            </w:r>
            <w:r w:rsidRPr="00216799">
              <w:rPr>
                <w:rFonts w:ascii="Bookman Old Style" w:hAnsi="Bookman Old Style"/>
                <w:webHidden/>
              </w:rPr>
              <w:fldChar w:fldCharType="begin"/>
            </w:r>
            <w:r w:rsidRPr="00216799">
              <w:rPr>
                <w:rFonts w:ascii="Bookman Old Style" w:hAnsi="Bookman Old Style"/>
                <w:webHidden/>
              </w:rPr>
              <w:instrText xml:space="preserve"> PAGEREF _Toc220676245 \h </w:instrText>
            </w:r>
            <w:r w:rsidRPr="00216799">
              <w:rPr>
                <w:rFonts w:ascii="Bookman Old Style" w:hAnsi="Bookman Old Style"/>
                <w:webHidden/>
              </w:rPr>
            </w:r>
            <w:r w:rsidRPr="00216799">
              <w:rPr>
                <w:rFonts w:ascii="Bookman Old Style" w:hAnsi="Bookman Old Style"/>
                <w:webHidden/>
              </w:rPr>
              <w:fldChar w:fldCharType="separate"/>
            </w:r>
            <w:r w:rsidRPr="00216799">
              <w:rPr>
                <w:rFonts w:ascii="Bookman Old Style" w:hAnsi="Bookman Old Style"/>
                <w:webHidden/>
              </w:rPr>
              <w:t>3</w:t>
            </w:r>
            <w:r w:rsidRPr="00216799">
              <w:rPr>
                <w:rFonts w:ascii="Bookman Old Style" w:hAnsi="Bookman Old Style"/>
                <w:webHidden/>
              </w:rPr>
              <w:fldChar w:fldCharType="end"/>
            </w:r>
          </w:hyperlink>
        </w:p>
        <w:p w14:paraId="4272601E" w14:textId="0F3A7363" w:rsidR="003847D3" w:rsidRPr="00216799" w:rsidRDefault="003847D3" w:rsidP="00814BCA">
          <w:pPr>
            <w:pStyle w:val="TOC1"/>
            <w:ind w:right="-138"/>
            <w:rPr>
              <w:rFonts w:ascii="Bookman Old Style" w:hAnsi="Bookman Old Style" w:cstheme="minorBidi"/>
              <w:caps w:val="0"/>
              <w:kern w:val="2"/>
              <w:sz w:val="24"/>
              <w:szCs w:val="24"/>
              <w:lang w:val="en-IN" w:eastAsia="en-IN"/>
              <w14:ligatures w14:val="standardContextual"/>
            </w:rPr>
          </w:pPr>
          <w:hyperlink w:anchor="_Toc220676246" w:history="1">
            <w:r w:rsidRPr="00216799">
              <w:rPr>
                <w:rStyle w:val="Hyperlink"/>
                <w:rFonts w:ascii="Bookman Old Style" w:hAnsi="Bookman Old Style"/>
              </w:rPr>
              <w:t>Definitions</w:t>
            </w:r>
            <w:r w:rsidR="001C0B5A" w:rsidRPr="00216799">
              <w:rPr>
                <w:rStyle w:val="Hyperlink"/>
                <w:rFonts w:ascii="Bookman Old Style" w:hAnsi="Bookman Old Style"/>
              </w:rPr>
              <w:t>………………………………………………………………………………………………………</w:t>
            </w:r>
            <w:r w:rsidRPr="00216799">
              <w:rPr>
                <w:rFonts w:ascii="Bookman Old Style" w:hAnsi="Bookman Old Style"/>
                <w:webHidden/>
              </w:rPr>
              <w:tab/>
            </w:r>
            <w:r w:rsidRPr="00216799">
              <w:rPr>
                <w:rFonts w:ascii="Bookman Old Style" w:hAnsi="Bookman Old Style"/>
                <w:webHidden/>
              </w:rPr>
              <w:fldChar w:fldCharType="begin"/>
            </w:r>
            <w:r w:rsidRPr="00216799">
              <w:rPr>
                <w:rFonts w:ascii="Bookman Old Style" w:hAnsi="Bookman Old Style"/>
                <w:webHidden/>
              </w:rPr>
              <w:instrText xml:space="preserve"> PAGEREF _Toc220676246 \h </w:instrText>
            </w:r>
            <w:r w:rsidRPr="00216799">
              <w:rPr>
                <w:rFonts w:ascii="Bookman Old Style" w:hAnsi="Bookman Old Style"/>
                <w:webHidden/>
              </w:rPr>
            </w:r>
            <w:r w:rsidRPr="00216799">
              <w:rPr>
                <w:rFonts w:ascii="Bookman Old Style" w:hAnsi="Bookman Old Style"/>
                <w:webHidden/>
              </w:rPr>
              <w:fldChar w:fldCharType="separate"/>
            </w:r>
            <w:r w:rsidRPr="00216799">
              <w:rPr>
                <w:rFonts w:ascii="Bookman Old Style" w:hAnsi="Bookman Old Style"/>
                <w:webHidden/>
              </w:rPr>
              <w:t>3</w:t>
            </w:r>
            <w:r w:rsidRPr="00216799">
              <w:rPr>
                <w:rFonts w:ascii="Bookman Old Style" w:hAnsi="Bookman Old Style"/>
                <w:webHidden/>
              </w:rPr>
              <w:fldChar w:fldCharType="end"/>
            </w:r>
          </w:hyperlink>
        </w:p>
        <w:p w14:paraId="38DE3CEF" w14:textId="482748CC" w:rsidR="003847D3" w:rsidRPr="00216799" w:rsidRDefault="003847D3" w:rsidP="00814BCA">
          <w:pPr>
            <w:pStyle w:val="TOC1"/>
            <w:ind w:right="-138"/>
            <w:rPr>
              <w:rFonts w:ascii="Bookman Old Style" w:hAnsi="Bookman Old Style" w:cstheme="minorBidi"/>
              <w:caps w:val="0"/>
              <w:kern w:val="2"/>
              <w:sz w:val="24"/>
              <w:szCs w:val="24"/>
              <w:lang w:val="en-IN" w:eastAsia="en-IN"/>
              <w14:ligatures w14:val="standardContextual"/>
            </w:rPr>
          </w:pPr>
          <w:hyperlink w:anchor="_Toc220676247" w:history="1">
            <w:r w:rsidRPr="00216799">
              <w:rPr>
                <w:rStyle w:val="Hyperlink"/>
                <w:rFonts w:ascii="Bookman Old Style" w:hAnsi="Bookman Old Style"/>
              </w:rPr>
              <w:t>GENERAL PROVISIONS FOR Investor Complaint/ Grievances REDRESSAL</w:t>
            </w:r>
            <w:r w:rsidR="001C0B5A" w:rsidRPr="00216799">
              <w:rPr>
                <w:rStyle w:val="Hyperlink"/>
                <w:rFonts w:ascii="Bookman Old Style" w:hAnsi="Bookman Old Style"/>
              </w:rPr>
              <w:t>……………</w:t>
            </w:r>
            <w:r w:rsidRPr="00216799">
              <w:rPr>
                <w:rFonts w:ascii="Bookman Old Style" w:hAnsi="Bookman Old Style"/>
                <w:webHidden/>
              </w:rPr>
              <w:tab/>
            </w:r>
            <w:r w:rsidRPr="00216799">
              <w:rPr>
                <w:rFonts w:ascii="Bookman Old Style" w:hAnsi="Bookman Old Style"/>
                <w:webHidden/>
              </w:rPr>
              <w:fldChar w:fldCharType="begin"/>
            </w:r>
            <w:r w:rsidRPr="00216799">
              <w:rPr>
                <w:rFonts w:ascii="Bookman Old Style" w:hAnsi="Bookman Old Style"/>
                <w:webHidden/>
              </w:rPr>
              <w:instrText xml:space="preserve"> PAGEREF _Toc220676247 \h </w:instrText>
            </w:r>
            <w:r w:rsidRPr="00216799">
              <w:rPr>
                <w:rFonts w:ascii="Bookman Old Style" w:hAnsi="Bookman Old Style"/>
                <w:webHidden/>
              </w:rPr>
            </w:r>
            <w:r w:rsidRPr="00216799">
              <w:rPr>
                <w:rFonts w:ascii="Bookman Old Style" w:hAnsi="Bookman Old Style"/>
                <w:webHidden/>
              </w:rPr>
              <w:fldChar w:fldCharType="separate"/>
            </w:r>
            <w:r w:rsidRPr="00216799">
              <w:rPr>
                <w:rFonts w:ascii="Bookman Old Style" w:hAnsi="Bookman Old Style"/>
                <w:webHidden/>
              </w:rPr>
              <w:t>3</w:t>
            </w:r>
            <w:r w:rsidRPr="00216799">
              <w:rPr>
                <w:rFonts w:ascii="Bookman Old Style" w:hAnsi="Bookman Old Style"/>
                <w:webHidden/>
              </w:rPr>
              <w:fldChar w:fldCharType="end"/>
            </w:r>
          </w:hyperlink>
        </w:p>
        <w:p w14:paraId="40D47517" w14:textId="4A93A60D" w:rsidR="003847D3" w:rsidRPr="00216799" w:rsidRDefault="003847D3" w:rsidP="00814BCA">
          <w:pPr>
            <w:pStyle w:val="TOC1"/>
            <w:ind w:right="-138"/>
            <w:rPr>
              <w:rFonts w:ascii="Bookman Old Style" w:hAnsi="Bookman Old Style" w:cstheme="minorBidi"/>
              <w:caps w:val="0"/>
              <w:kern w:val="2"/>
              <w:sz w:val="24"/>
              <w:szCs w:val="24"/>
              <w:lang w:val="en-IN" w:eastAsia="en-IN"/>
              <w14:ligatures w14:val="standardContextual"/>
            </w:rPr>
          </w:pPr>
          <w:hyperlink w:anchor="_Toc220676248" w:history="1">
            <w:r w:rsidRPr="00216799">
              <w:rPr>
                <w:rStyle w:val="Hyperlink"/>
                <w:rFonts w:ascii="Bookman Old Style" w:hAnsi="Bookman Old Style"/>
              </w:rPr>
              <w:t>Display of Grievance Redressal Information at PORTFOLIO MANAGER Offices</w:t>
            </w:r>
            <w:r w:rsidR="001C0B5A" w:rsidRPr="00216799">
              <w:rPr>
                <w:rStyle w:val="Hyperlink"/>
                <w:rFonts w:ascii="Bookman Old Style" w:hAnsi="Bookman Old Style"/>
              </w:rPr>
              <w:t>..</w:t>
            </w:r>
            <w:r w:rsidRPr="00216799">
              <w:rPr>
                <w:rFonts w:ascii="Bookman Old Style" w:hAnsi="Bookman Old Style"/>
                <w:webHidden/>
              </w:rPr>
              <w:tab/>
            </w:r>
            <w:r w:rsidRPr="00216799">
              <w:rPr>
                <w:rFonts w:ascii="Bookman Old Style" w:hAnsi="Bookman Old Style"/>
                <w:webHidden/>
              </w:rPr>
              <w:fldChar w:fldCharType="begin"/>
            </w:r>
            <w:r w:rsidRPr="00216799">
              <w:rPr>
                <w:rFonts w:ascii="Bookman Old Style" w:hAnsi="Bookman Old Style"/>
                <w:webHidden/>
              </w:rPr>
              <w:instrText xml:space="preserve"> PAGEREF _Toc220676248 \h </w:instrText>
            </w:r>
            <w:r w:rsidRPr="00216799">
              <w:rPr>
                <w:rFonts w:ascii="Bookman Old Style" w:hAnsi="Bookman Old Style"/>
                <w:webHidden/>
              </w:rPr>
            </w:r>
            <w:r w:rsidRPr="00216799">
              <w:rPr>
                <w:rFonts w:ascii="Bookman Old Style" w:hAnsi="Bookman Old Style"/>
                <w:webHidden/>
              </w:rPr>
              <w:fldChar w:fldCharType="separate"/>
            </w:r>
            <w:r w:rsidRPr="00216799">
              <w:rPr>
                <w:rFonts w:ascii="Bookman Old Style" w:hAnsi="Bookman Old Style"/>
                <w:webHidden/>
              </w:rPr>
              <w:t>4</w:t>
            </w:r>
            <w:r w:rsidRPr="00216799">
              <w:rPr>
                <w:rFonts w:ascii="Bookman Old Style" w:hAnsi="Bookman Old Style"/>
                <w:webHidden/>
              </w:rPr>
              <w:fldChar w:fldCharType="end"/>
            </w:r>
          </w:hyperlink>
        </w:p>
        <w:p w14:paraId="319CCC26" w14:textId="4DDB60C4" w:rsidR="003847D3" w:rsidRPr="00216799" w:rsidRDefault="003847D3" w:rsidP="00814BCA">
          <w:pPr>
            <w:pStyle w:val="TOC1"/>
            <w:ind w:right="-138"/>
            <w:rPr>
              <w:rFonts w:ascii="Bookman Old Style" w:hAnsi="Bookman Old Style" w:cstheme="minorBidi"/>
              <w:caps w:val="0"/>
              <w:kern w:val="2"/>
              <w:sz w:val="24"/>
              <w:szCs w:val="24"/>
              <w:lang w:val="en-IN" w:eastAsia="en-IN"/>
              <w14:ligatures w14:val="standardContextual"/>
            </w:rPr>
          </w:pPr>
          <w:hyperlink w:anchor="_Toc220676249" w:history="1">
            <w:r w:rsidRPr="00216799">
              <w:rPr>
                <w:rStyle w:val="Hyperlink"/>
                <w:rFonts w:ascii="Bookman Old Style" w:hAnsi="Bookman Old Style"/>
              </w:rPr>
              <w:t>framework for Handling of investor Grievance received through Scores 2.0</w:t>
            </w:r>
            <w:r w:rsidR="0050609D" w:rsidRPr="00216799">
              <w:rPr>
                <w:rStyle w:val="Hyperlink"/>
                <w:rFonts w:ascii="Bookman Old Style" w:hAnsi="Bookman Old Style"/>
              </w:rPr>
              <w:t>……………………………………………………………………………………………………………………</w:t>
            </w:r>
            <w:r w:rsidRPr="00216799">
              <w:rPr>
                <w:rFonts w:ascii="Bookman Old Style" w:hAnsi="Bookman Old Style"/>
                <w:webHidden/>
              </w:rPr>
              <w:tab/>
            </w:r>
            <w:r w:rsidRPr="00216799">
              <w:rPr>
                <w:rFonts w:ascii="Bookman Old Style" w:hAnsi="Bookman Old Style"/>
                <w:webHidden/>
              </w:rPr>
              <w:fldChar w:fldCharType="begin"/>
            </w:r>
            <w:r w:rsidRPr="00216799">
              <w:rPr>
                <w:rFonts w:ascii="Bookman Old Style" w:hAnsi="Bookman Old Style"/>
                <w:webHidden/>
              </w:rPr>
              <w:instrText xml:space="preserve"> PAGEREF _Toc220676249 \h </w:instrText>
            </w:r>
            <w:r w:rsidRPr="00216799">
              <w:rPr>
                <w:rFonts w:ascii="Bookman Old Style" w:hAnsi="Bookman Old Style"/>
                <w:webHidden/>
              </w:rPr>
            </w:r>
            <w:r w:rsidRPr="00216799">
              <w:rPr>
                <w:rFonts w:ascii="Bookman Old Style" w:hAnsi="Bookman Old Style"/>
                <w:webHidden/>
              </w:rPr>
              <w:fldChar w:fldCharType="separate"/>
            </w:r>
            <w:r w:rsidRPr="00216799">
              <w:rPr>
                <w:rFonts w:ascii="Bookman Old Style" w:hAnsi="Bookman Old Style"/>
                <w:webHidden/>
              </w:rPr>
              <w:t>5</w:t>
            </w:r>
            <w:r w:rsidRPr="00216799">
              <w:rPr>
                <w:rFonts w:ascii="Bookman Old Style" w:hAnsi="Bookman Old Style"/>
                <w:webHidden/>
              </w:rPr>
              <w:fldChar w:fldCharType="end"/>
            </w:r>
          </w:hyperlink>
        </w:p>
        <w:p w14:paraId="67508AA5" w14:textId="65887E0C" w:rsidR="003847D3" w:rsidRPr="00216799" w:rsidRDefault="003847D3" w:rsidP="00814BCA">
          <w:pPr>
            <w:pStyle w:val="TOC1"/>
            <w:ind w:right="-138"/>
            <w:rPr>
              <w:rFonts w:ascii="Bookman Old Style" w:hAnsi="Bookman Old Style" w:cstheme="minorBidi"/>
              <w:caps w:val="0"/>
              <w:kern w:val="2"/>
              <w:sz w:val="24"/>
              <w:szCs w:val="24"/>
              <w:lang w:val="en-IN" w:eastAsia="en-IN"/>
              <w14:ligatures w14:val="standardContextual"/>
            </w:rPr>
          </w:pPr>
          <w:hyperlink w:anchor="_Toc220676250" w:history="1">
            <w:r w:rsidRPr="00216799">
              <w:rPr>
                <w:rStyle w:val="Hyperlink"/>
                <w:rFonts w:ascii="Bookman Old Style" w:hAnsi="Bookman Old Style"/>
              </w:rPr>
              <w:t>Resolution Process</w:t>
            </w:r>
            <w:r w:rsidR="0050609D" w:rsidRPr="00216799">
              <w:rPr>
                <w:rStyle w:val="Hyperlink"/>
                <w:rFonts w:ascii="Bookman Old Style" w:hAnsi="Bookman Old Style"/>
              </w:rPr>
              <w:t>……………………………………………………………………………………….</w:t>
            </w:r>
            <w:r w:rsidRPr="00216799">
              <w:rPr>
                <w:rFonts w:ascii="Bookman Old Style" w:hAnsi="Bookman Old Style"/>
                <w:webHidden/>
              </w:rPr>
              <w:tab/>
            </w:r>
            <w:r w:rsidRPr="00216799">
              <w:rPr>
                <w:rFonts w:ascii="Bookman Old Style" w:hAnsi="Bookman Old Style"/>
                <w:webHidden/>
              </w:rPr>
              <w:fldChar w:fldCharType="begin"/>
            </w:r>
            <w:r w:rsidRPr="00216799">
              <w:rPr>
                <w:rFonts w:ascii="Bookman Old Style" w:hAnsi="Bookman Old Style"/>
                <w:webHidden/>
              </w:rPr>
              <w:instrText xml:space="preserve"> PAGEREF _Toc220676250 \h </w:instrText>
            </w:r>
            <w:r w:rsidRPr="00216799">
              <w:rPr>
                <w:rFonts w:ascii="Bookman Old Style" w:hAnsi="Bookman Old Style"/>
                <w:webHidden/>
              </w:rPr>
            </w:r>
            <w:r w:rsidRPr="00216799">
              <w:rPr>
                <w:rFonts w:ascii="Bookman Old Style" w:hAnsi="Bookman Old Style"/>
                <w:webHidden/>
              </w:rPr>
              <w:fldChar w:fldCharType="separate"/>
            </w:r>
            <w:r w:rsidRPr="00216799">
              <w:rPr>
                <w:rFonts w:ascii="Bookman Old Style" w:hAnsi="Bookman Old Style"/>
                <w:webHidden/>
              </w:rPr>
              <w:t>5</w:t>
            </w:r>
            <w:r w:rsidRPr="00216799">
              <w:rPr>
                <w:rFonts w:ascii="Bookman Old Style" w:hAnsi="Bookman Old Style"/>
                <w:webHidden/>
              </w:rPr>
              <w:fldChar w:fldCharType="end"/>
            </w:r>
          </w:hyperlink>
        </w:p>
        <w:p w14:paraId="17E3C8AA" w14:textId="0EE547E1" w:rsidR="003847D3" w:rsidRPr="00216799" w:rsidRDefault="003847D3" w:rsidP="00814BCA">
          <w:pPr>
            <w:pStyle w:val="TOC1"/>
            <w:ind w:right="-138"/>
            <w:rPr>
              <w:rFonts w:ascii="Bookman Old Style" w:hAnsi="Bookman Old Style" w:cstheme="minorBidi"/>
              <w:caps w:val="0"/>
              <w:kern w:val="2"/>
              <w:sz w:val="24"/>
              <w:szCs w:val="24"/>
              <w:lang w:val="en-IN" w:eastAsia="en-IN"/>
              <w14:ligatures w14:val="standardContextual"/>
            </w:rPr>
          </w:pPr>
          <w:hyperlink w:anchor="_Toc220676251" w:history="1">
            <w:r w:rsidRPr="00216799">
              <w:rPr>
                <w:rStyle w:val="Hyperlink"/>
                <w:rFonts w:ascii="Bookman Old Style" w:hAnsi="Bookman Old Style"/>
              </w:rPr>
              <w:t>ONLINE DISPUTE RESOLUTION AND OTHER MECHNISM</w:t>
            </w:r>
            <w:r w:rsidR="0050609D" w:rsidRPr="00216799">
              <w:rPr>
                <w:rStyle w:val="Hyperlink"/>
                <w:rFonts w:ascii="Bookman Old Style" w:hAnsi="Bookman Old Style"/>
              </w:rPr>
              <w:t>……………………………………………</w:t>
            </w:r>
            <w:r w:rsidRPr="00216799">
              <w:rPr>
                <w:rFonts w:ascii="Bookman Old Style" w:hAnsi="Bookman Old Style"/>
                <w:webHidden/>
              </w:rPr>
              <w:tab/>
            </w:r>
            <w:r w:rsidRPr="00216799">
              <w:rPr>
                <w:rFonts w:ascii="Bookman Old Style" w:hAnsi="Bookman Old Style"/>
                <w:webHidden/>
              </w:rPr>
              <w:fldChar w:fldCharType="begin"/>
            </w:r>
            <w:r w:rsidRPr="00216799">
              <w:rPr>
                <w:rFonts w:ascii="Bookman Old Style" w:hAnsi="Bookman Old Style"/>
                <w:webHidden/>
              </w:rPr>
              <w:instrText xml:space="preserve"> PAGEREF _Toc220676251 \h </w:instrText>
            </w:r>
            <w:r w:rsidRPr="00216799">
              <w:rPr>
                <w:rFonts w:ascii="Bookman Old Style" w:hAnsi="Bookman Old Style"/>
                <w:webHidden/>
              </w:rPr>
            </w:r>
            <w:r w:rsidRPr="00216799">
              <w:rPr>
                <w:rFonts w:ascii="Bookman Old Style" w:hAnsi="Bookman Old Style"/>
                <w:webHidden/>
              </w:rPr>
              <w:fldChar w:fldCharType="separate"/>
            </w:r>
            <w:r w:rsidRPr="00216799">
              <w:rPr>
                <w:rFonts w:ascii="Bookman Old Style" w:hAnsi="Bookman Old Style"/>
                <w:webHidden/>
              </w:rPr>
              <w:t>6</w:t>
            </w:r>
            <w:r w:rsidRPr="00216799">
              <w:rPr>
                <w:rFonts w:ascii="Bookman Old Style" w:hAnsi="Bookman Old Style"/>
                <w:webHidden/>
              </w:rPr>
              <w:fldChar w:fldCharType="end"/>
            </w:r>
          </w:hyperlink>
        </w:p>
        <w:p w14:paraId="1895EABE" w14:textId="2C135E05" w:rsidR="003847D3" w:rsidRPr="00216799" w:rsidRDefault="003847D3" w:rsidP="00814BCA">
          <w:pPr>
            <w:pStyle w:val="TOC1"/>
            <w:ind w:right="-138"/>
            <w:rPr>
              <w:rFonts w:ascii="Bookman Old Style" w:hAnsi="Bookman Old Style" w:cstheme="minorBidi"/>
              <w:caps w:val="0"/>
              <w:kern w:val="2"/>
              <w:sz w:val="24"/>
              <w:szCs w:val="24"/>
              <w:lang w:val="en-IN" w:eastAsia="en-IN"/>
              <w14:ligatures w14:val="standardContextual"/>
            </w:rPr>
          </w:pPr>
          <w:hyperlink w:anchor="_Toc220676252" w:history="1">
            <w:r w:rsidRPr="00216799">
              <w:rPr>
                <w:rStyle w:val="Hyperlink"/>
                <w:rFonts w:ascii="Bookman Old Style" w:hAnsi="Bookman Old Style"/>
              </w:rPr>
              <w:t>Investor Charter and Complaint Disclosure</w:t>
            </w:r>
            <w:r w:rsidR="0050609D" w:rsidRPr="00216799">
              <w:rPr>
                <w:rStyle w:val="Hyperlink"/>
                <w:rFonts w:ascii="Bookman Old Style" w:hAnsi="Bookman Old Style"/>
              </w:rPr>
              <w:t>…………………………………………………</w:t>
            </w:r>
            <w:r w:rsidRPr="00216799">
              <w:rPr>
                <w:rFonts w:ascii="Bookman Old Style" w:hAnsi="Bookman Old Style"/>
                <w:webHidden/>
              </w:rPr>
              <w:tab/>
            </w:r>
            <w:r w:rsidRPr="00216799">
              <w:rPr>
                <w:rFonts w:ascii="Bookman Old Style" w:hAnsi="Bookman Old Style"/>
                <w:webHidden/>
              </w:rPr>
              <w:fldChar w:fldCharType="begin"/>
            </w:r>
            <w:r w:rsidRPr="00216799">
              <w:rPr>
                <w:rFonts w:ascii="Bookman Old Style" w:hAnsi="Bookman Old Style"/>
                <w:webHidden/>
              </w:rPr>
              <w:instrText xml:space="preserve"> PAGEREF _Toc220676252 \h </w:instrText>
            </w:r>
            <w:r w:rsidRPr="00216799">
              <w:rPr>
                <w:rFonts w:ascii="Bookman Old Style" w:hAnsi="Bookman Old Style"/>
                <w:webHidden/>
              </w:rPr>
            </w:r>
            <w:r w:rsidRPr="00216799">
              <w:rPr>
                <w:rFonts w:ascii="Bookman Old Style" w:hAnsi="Bookman Old Style"/>
                <w:webHidden/>
              </w:rPr>
              <w:fldChar w:fldCharType="separate"/>
            </w:r>
            <w:r w:rsidRPr="00216799">
              <w:rPr>
                <w:rFonts w:ascii="Bookman Old Style" w:hAnsi="Bookman Old Style"/>
                <w:webHidden/>
              </w:rPr>
              <w:t>7</w:t>
            </w:r>
            <w:r w:rsidRPr="00216799">
              <w:rPr>
                <w:rFonts w:ascii="Bookman Old Style" w:hAnsi="Bookman Old Style"/>
                <w:webHidden/>
              </w:rPr>
              <w:fldChar w:fldCharType="end"/>
            </w:r>
          </w:hyperlink>
        </w:p>
        <w:p w14:paraId="4A5B2B5A" w14:textId="30AB0E29" w:rsidR="003847D3" w:rsidRPr="00216799" w:rsidRDefault="003847D3" w:rsidP="00814BCA">
          <w:pPr>
            <w:pStyle w:val="TOC1"/>
            <w:ind w:right="-138"/>
            <w:rPr>
              <w:rFonts w:ascii="Bookman Old Style" w:hAnsi="Bookman Old Style" w:cstheme="minorBidi"/>
              <w:caps w:val="0"/>
              <w:kern w:val="2"/>
              <w:sz w:val="24"/>
              <w:szCs w:val="24"/>
              <w:lang w:val="en-IN" w:eastAsia="en-IN"/>
              <w14:ligatures w14:val="standardContextual"/>
            </w:rPr>
          </w:pPr>
          <w:hyperlink w:anchor="_Toc220676253" w:history="1">
            <w:r w:rsidRPr="00216799">
              <w:rPr>
                <w:rStyle w:val="Hyperlink"/>
                <w:rFonts w:ascii="Bookman Old Style" w:hAnsi="Bookman Old Style"/>
              </w:rPr>
              <w:t>Review</w:t>
            </w:r>
            <w:r w:rsidR="0050609D" w:rsidRPr="00216799">
              <w:rPr>
                <w:rStyle w:val="Hyperlink"/>
                <w:rFonts w:ascii="Bookman Old Style" w:hAnsi="Bookman Old Style"/>
              </w:rPr>
              <w:t>………………………………………………………………………………</w:t>
            </w:r>
            <w:r w:rsidR="005022E9" w:rsidRPr="00216799">
              <w:rPr>
                <w:rStyle w:val="Hyperlink"/>
                <w:rFonts w:ascii="Bookman Old Style" w:hAnsi="Bookman Old Style"/>
              </w:rPr>
              <w:t>…………………………….</w:t>
            </w:r>
            <w:r w:rsidR="00435477" w:rsidRPr="00216799">
              <w:rPr>
                <w:rStyle w:val="Hyperlink"/>
                <w:rFonts w:ascii="Bookman Old Style" w:hAnsi="Bookman Old Style"/>
              </w:rPr>
              <w:t>.</w:t>
            </w:r>
            <w:r w:rsidRPr="00216799">
              <w:rPr>
                <w:rFonts w:ascii="Bookman Old Style" w:hAnsi="Bookman Old Style"/>
                <w:webHidden/>
              </w:rPr>
              <w:tab/>
            </w:r>
            <w:r w:rsidRPr="00216799">
              <w:rPr>
                <w:rFonts w:ascii="Bookman Old Style" w:hAnsi="Bookman Old Style"/>
                <w:webHidden/>
              </w:rPr>
              <w:fldChar w:fldCharType="begin"/>
            </w:r>
            <w:r w:rsidRPr="00216799">
              <w:rPr>
                <w:rFonts w:ascii="Bookman Old Style" w:hAnsi="Bookman Old Style"/>
                <w:webHidden/>
              </w:rPr>
              <w:instrText xml:space="preserve"> PAGEREF _Toc220676253 \h </w:instrText>
            </w:r>
            <w:r w:rsidRPr="00216799">
              <w:rPr>
                <w:rFonts w:ascii="Bookman Old Style" w:hAnsi="Bookman Old Style"/>
                <w:webHidden/>
              </w:rPr>
            </w:r>
            <w:r w:rsidRPr="00216799">
              <w:rPr>
                <w:rFonts w:ascii="Bookman Old Style" w:hAnsi="Bookman Old Style"/>
                <w:webHidden/>
              </w:rPr>
              <w:fldChar w:fldCharType="separate"/>
            </w:r>
            <w:r w:rsidRPr="00216799">
              <w:rPr>
                <w:rFonts w:ascii="Bookman Old Style" w:hAnsi="Bookman Old Style"/>
                <w:webHidden/>
              </w:rPr>
              <w:t>7</w:t>
            </w:r>
            <w:r w:rsidRPr="00216799">
              <w:rPr>
                <w:rFonts w:ascii="Bookman Old Style" w:hAnsi="Bookman Old Style"/>
                <w:webHidden/>
              </w:rPr>
              <w:fldChar w:fldCharType="end"/>
            </w:r>
          </w:hyperlink>
        </w:p>
        <w:p w14:paraId="6DE1C095" w14:textId="269AFB9B" w:rsidR="003E13A7" w:rsidRPr="006E6D40" w:rsidRDefault="003E13A7" w:rsidP="003E13A7">
          <w:pPr>
            <w:rPr>
              <w:rFonts w:ascii="Bookman Old Style" w:hAnsi="Bookman Old Style" w:cs="Arial"/>
            </w:rPr>
          </w:pPr>
          <w:r w:rsidRPr="00216799">
            <w:rPr>
              <w:rFonts w:ascii="Bookman Old Style" w:hAnsi="Bookman Old Style" w:cs="Arial"/>
              <w:noProof/>
              <w:sz w:val="24"/>
              <w:szCs w:val="24"/>
            </w:rPr>
            <w:fldChar w:fldCharType="end"/>
          </w:r>
        </w:p>
      </w:sdtContent>
    </w:sdt>
    <w:p w14:paraId="08A5F64A" w14:textId="77777777" w:rsidR="003E13A7" w:rsidRPr="006E6D40" w:rsidRDefault="003E13A7" w:rsidP="003E13A7">
      <w:pPr>
        <w:spacing w:after="120"/>
        <w:ind w:left="57"/>
        <w:jc w:val="both"/>
        <w:rPr>
          <w:rFonts w:ascii="Bookman Old Style" w:hAnsi="Bookman Old Style" w:cs="Arial"/>
        </w:rPr>
      </w:pPr>
    </w:p>
    <w:p w14:paraId="61E6268F" w14:textId="77777777" w:rsidR="003E13A7" w:rsidRPr="006E6D40" w:rsidRDefault="003E13A7" w:rsidP="003E13A7">
      <w:pPr>
        <w:tabs>
          <w:tab w:val="left" w:pos="3090"/>
        </w:tabs>
        <w:jc w:val="both"/>
        <w:rPr>
          <w:rFonts w:ascii="Bookman Old Style" w:hAnsi="Bookman Old Style" w:cs="Arial"/>
        </w:rPr>
      </w:pPr>
      <w:r w:rsidRPr="006E6D40">
        <w:rPr>
          <w:rFonts w:ascii="Bookman Old Style" w:hAnsi="Bookman Old Style" w:cs="Arial"/>
        </w:rPr>
        <w:tab/>
      </w:r>
    </w:p>
    <w:p w14:paraId="55622632" w14:textId="77777777" w:rsidR="003E13A7" w:rsidRPr="006E6D40" w:rsidRDefault="003E13A7" w:rsidP="003E13A7">
      <w:pPr>
        <w:tabs>
          <w:tab w:val="left" w:pos="1425"/>
        </w:tabs>
        <w:jc w:val="both"/>
        <w:rPr>
          <w:rFonts w:ascii="Bookman Old Style" w:hAnsi="Bookman Old Style" w:cs="Arial"/>
        </w:rPr>
      </w:pPr>
      <w:r w:rsidRPr="006E6D40">
        <w:rPr>
          <w:rFonts w:ascii="Bookman Old Style" w:hAnsi="Bookman Old Style" w:cs="Arial"/>
        </w:rPr>
        <w:tab/>
      </w:r>
    </w:p>
    <w:p w14:paraId="31603BBC" w14:textId="77777777" w:rsidR="003E13A7" w:rsidRPr="006E6D40" w:rsidRDefault="003E13A7" w:rsidP="003E13A7">
      <w:pPr>
        <w:jc w:val="both"/>
        <w:rPr>
          <w:rFonts w:ascii="Bookman Old Style" w:hAnsi="Bookman Old Style" w:cs="Arial"/>
          <w:b/>
        </w:rPr>
      </w:pPr>
    </w:p>
    <w:p w14:paraId="53E06088" w14:textId="77777777" w:rsidR="003E13A7" w:rsidRPr="006E6D40" w:rsidRDefault="003E13A7" w:rsidP="003E13A7">
      <w:pPr>
        <w:jc w:val="both"/>
        <w:rPr>
          <w:rFonts w:ascii="Bookman Old Style" w:hAnsi="Bookman Old Style" w:cs="Arial"/>
          <w:b/>
        </w:rPr>
      </w:pPr>
    </w:p>
    <w:p w14:paraId="61E414F3" w14:textId="77777777" w:rsidR="003E13A7" w:rsidRPr="006E6D40" w:rsidRDefault="003E13A7" w:rsidP="003E13A7">
      <w:pPr>
        <w:jc w:val="both"/>
        <w:rPr>
          <w:rFonts w:ascii="Bookman Old Style" w:hAnsi="Bookman Old Style" w:cs="Arial"/>
          <w:b/>
        </w:rPr>
      </w:pPr>
      <w:r w:rsidRPr="006E6D40">
        <w:rPr>
          <w:rFonts w:ascii="Bookman Old Style" w:hAnsi="Bookman Old Style" w:cs="Arial"/>
          <w:b/>
        </w:rPr>
        <w:br w:type="page"/>
      </w:r>
    </w:p>
    <w:p w14:paraId="2E4C5590" w14:textId="77777777" w:rsidR="000C3F2F" w:rsidRPr="006E6D40" w:rsidRDefault="000C3F2F" w:rsidP="000C3F2F">
      <w:pPr>
        <w:pStyle w:val="Heading1"/>
        <w:rPr>
          <w:rFonts w:ascii="Bookman Old Style" w:hAnsi="Bookman Old Style" w:cs="Arial"/>
        </w:rPr>
      </w:pPr>
      <w:bookmarkStart w:id="0" w:name="_Toc190527890"/>
      <w:bookmarkStart w:id="1" w:name="_Toc220676244"/>
      <w:r w:rsidRPr="006E6D40">
        <w:rPr>
          <w:rFonts w:ascii="Bookman Old Style" w:hAnsi="Bookman Old Style" w:cs="Arial"/>
        </w:rPr>
        <w:lastRenderedPageBreak/>
        <w:t>INTRODUCTION/ BACKGROUND</w:t>
      </w:r>
      <w:bookmarkEnd w:id="0"/>
      <w:bookmarkEnd w:id="1"/>
    </w:p>
    <w:p w14:paraId="0A266363" w14:textId="3ACD877E" w:rsidR="00B25793" w:rsidRPr="001278E9" w:rsidRDefault="00216799" w:rsidP="00216799">
      <w:pPr>
        <w:jc w:val="both"/>
        <w:rPr>
          <w:rFonts w:ascii="Bookman Old Style" w:hAnsi="Bookman Old Style"/>
          <w:sz w:val="22"/>
          <w:szCs w:val="22"/>
          <w:lang w:val="en-IN"/>
        </w:rPr>
      </w:pPr>
      <w:bookmarkStart w:id="2" w:name="_Toc190527891"/>
      <w:proofErr w:type="spellStart"/>
      <w:r>
        <w:rPr>
          <w:rFonts w:ascii="Bookman Old Style" w:eastAsia="Times New Roman" w:hAnsi="Bookman Old Style" w:cs="Times New Roman"/>
        </w:rPr>
        <w:t>companyintroduction</w:t>
      </w:r>
      <w:proofErr w:type="spellEnd"/>
    </w:p>
    <w:p w14:paraId="22C2F69C" w14:textId="5313B182" w:rsidR="000C3F2F" w:rsidRPr="006E6D40" w:rsidRDefault="000C3F2F" w:rsidP="000C3F2F">
      <w:pPr>
        <w:pStyle w:val="Heading1"/>
        <w:rPr>
          <w:rFonts w:ascii="Bookman Old Style" w:hAnsi="Bookman Old Style" w:cs="Arial"/>
        </w:rPr>
      </w:pPr>
      <w:bookmarkStart w:id="3" w:name="_Toc220676245"/>
      <w:r w:rsidRPr="006E6D40">
        <w:rPr>
          <w:rFonts w:ascii="Bookman Old Style" w:hAnsi="Bookman Old Style" w:cs="Arial"/>
        </w:rPr>
        <w:t>OBJECTIVE</w:t>
      </w:r>
      <w:bookmarkEnd w:id="2"/>
      <w:bookmarkEnd w:id="3"/>
      <w:r w:rsidRPr="006E6D40">
        <w:rPr>
          <w:rFonts w:ascii="Bookman Old Style" w:hAnsi="Bookman Old Style" w:cs="Arial"/>
        </w:rPr>
        <w:t xml:space="preserve"> </w:t>
      </w:r>
    </w:p>
    <w:p w14:paraId="2C7B7320" w14:textId="77777777" w:rsidR="000C3F2F" w:rsidRPr="006E6D40" w:rsidRDefault="000C3F2F" w:rsidP="00147371">
      <w:pPr>
        <w:jc w:val="both"/>
        <w:rPr>
          <w:rFonts w:ascii="Bookman Old Style" w:hAnsi="Bookman Old Style" w:cs="Arial"/>
          <w:sz w:val="22"/>
          <w:szCs w:val="22"/>
        </w:rPr>
      </w:pPr>
      <w:r w:rsidRPr="006E6D40">
        <w:rPr>
          <w:rFonts w:ascii="Bookman Old Style" w:hAnsi="Bookman Old Style" w:cs="Arial"/>
          <w:sz w:val="22"/>
          <w:szCs w:val="22"/>
        </w:rPr>
        <w:t>The objective of this Policy is to provide an efficient and effective grievance redressal mechanism for investors. This Policy has been formulated taking into account the following principles:</w:t>
      </w:r>
    </w:p>
    <w:p w14:paraId="16FC4BCC" w14:textId="42BA1054" w:rsidR="000C3F2F" w:rsidRPr="006E6D40" w:rsidRDefault="000C3F2F" w:rsidP="00147371">
      <w:pPr>
        <w:pStyle w:val="ListParagraph"/>
        <w:numPr>
          <w:ilvl w:val="0"/>
          <w:numId w:val="19"/>
        </w:numPr>
        <w:spacing w:before="0" w:after="0"/>
        <w:jc w:val="both"/>
        <w:rPr>
          <w:rFonts w:ascii="Bookman Old Style" w:hAnsi="Bookman Old Style" w:cs="Arial"/>
          <w:sz w:val="22"/>
          <w:szCs w:val="22"/>
        </w:rPr>
      </w:pPr>
      <w:r w:rsidRPr="006E6D40">
        <w:rPr>
          <w:rFonts w:ascii="Bookman Old Style" w:hAnsi="Bookman Old Style" w:cs="Arial"/>
          <w:sz w:val="22"/>
          <w:szCs w:val="22"/>
        </w:rPr>
        <w:t xml:space="preserve">Investors are </w:t>
      </w:r>
      <w:r w:rsidR="00512CF9" w:rsidRPr="006E6D40">
        <w:rPr>
          <w:rFonts w:ascii="Bookman Old Style" w:hAnsi="Bookman Old Style" w:cs="Arial"/>
          <w:sz w:val="22"/>
          <w:szCs w:val="22"/>
        </w:rPr>
        <w:t>always treated fairly</w:t>
      </w:r>
      <w:r w:rsidRPr="006E6D40">
        <w:rPr>
          <w:rFonts w:ascii="Bookman Old Style" w:hAnsi="Bookman Old Style" w:cs="Arial"/>
          <w:sz w:val="22"/>
          <w:szCs w:val="22"/>
        </w:rPr>
        <w:t>.</w:t>
      </w:r>
    </w:p>
    <w:p w14:paraId="67F49B49" w14:textId="374EAF02" w:rsidR="000C3F2F" w:rsidRPr="006E6D40" w:rsidRDefault="000C3F2F" w:rsidP="00147371">
      <w:pPr>
        <w:pStyle w:val="ListParagraph"/>
        <w:numPr>
          <w:ilvl w:val="0"/>
          <w:numId w:val="19"/>
        </w:numPr>
        <w:spacing w:before="0" w:after="0"/>
        <w:jc w:val="both"/>
        <w:rPr>
          <w:rFonts w:ascii="Bookman Old Style" w:hAnsi="Bookman Old Style" w:cs="Arial"/>
          <w:sz w:val="22"/>
          <w:szCs w:val="22"/>
        </w:rPr>
      </w:pPr>
      <w:r w:rsidRPr="006E6D40">
        <w:rPr>
          <w:rFonts w:ascii="Bookman Old Style" w:hAnsi="Bookman Old Style" w:cs="Arial"/>
          <w:sz w:val="22"/>
          <w:szCs w:val="22"/>
        </w:rPr>
        <w:t>All complaints are dealt with efficiently and in a timely manner.</w:t>
      </w:r>
    </w:p>
    <w:p w14:paraId="2DF638FB" w14:textId="149C4CB9" w:rsidR="000C3F2F" w:rsidRPr="006E6D40" w:rsidRDefault="000C3F2F" w:rsidP="00147371">
      <w:pPr>
        <w:pStyle w:val="ListParagraph"/>
        <w:numPr>
          <w:ilvl w:val="0"/>
          <w:numId w:val="19"/>
        </w:numPr>
        <w:spacing w:before="0" w:after="0"/>
        <w:jc w:val="both"/>
        <w:rPr>
          <w:rFonts w:ascii="Bookman Old Style" w:hAnsi="Bookman Old Style" w:cs="Arial"/>
          <w:sz w:val="22"/>
          <w:szCs w:val="22"/>
        </w:rPr>
      </w:pPr>
      <w:r w:rsidRPr="006E6D40">
        <w:rPr>
          <w:rFonts w:ascii="Bookman Old Style" w:hAnsi="Bookman Old Style" w:cs="Arial"/>
          <w:sz w:val="22"/>
          <w:szCs w:val="22"/>
        </w:rPr>
        <w:t xml:space="preserve">Confidentiality is </w:t>
      </w:r>
      <w:r w:rsidR="00512CF9" w:rsidRPr="006E6D40">
        <w:rPr>
          <w:rFonts w:ascii="Bookman Old Style" w:hAnsi="Bookman Old Style" w:cs="Arial"/>
          <w:sz w:val="22"/>
          <w:szCs w:val="22"/>
        </w:rPr>
        <w:t>always maintained</w:t>
      </w:r>
      <w:r w:rsidRPr="006E6D40">
        <w:rPr>
          <w:rFonts w:ascii="Bookman Old Style" w:hAnsi="Bookman Old Style" w:cs="Arial"/>
          <w:sz w:val="22"/>
          <w:szCs w:val="22"/>
        </w:rPr>
        <w:t>.</w:t>
      </w:r>
    </w:p>
    <w:p w14:paraId="59F4B984" w14:textId="706FB98A" w:rsidR="000C3F2F" w:rsidRPr="006E6D40" w:rsidRDefault="000C3F2F" w:rsidP="00147371">
      <w:pPr>
        <w:pStyle w:val="ListParagraph"/>
        <w:numPr>
          <w:ilvl w:val="0"/>
          <w:numId w:val="19"/>
        </w:numPr>
        <w:spacing w:before="0" w:after="0"/>
        <w:jc w:val="both"/>
        <w:rPr>
          <w:rFonts w:ascii="Bookman Old Style" w:hAnsi="Bookman Old Style" w:cs="Arial"/>
          <w:sz w:val="22"/>
          <w:szCs w:val="22"/>
        </w:rPr>
      </w:pPr>
      <w:r w:rsidRPr="006E6D40">
        <w:rPr>
          <w:rFonts w:ascii="Bookman Old Style" w:hAnsi="Bookman Old Style" w:cs="Arial"/>
          <w:sz w:val="22"/>
          <w:szCs w:val="22"/>
        </w:rPr>
        <w:t>Investors are informed of avenues to escalate their complaints/grievances.</w:t>
      </w:r>
    </w:p>
    <w:p w14:paraId="1C7DEFF8" w14:textId="7CF205D6" w:rsidR="000C3F2F" w:rsidRPr="006E6D40" w:rsidRDefault="000C3F2F" w:rsidP="00147371">
      <w:pPr>
        <w:pStyle w:val="ListParagraph"/>
        <w:numPr>
          <w:ilvl w:val="0"/>
          <w:numId w:val="19"/>
        </w:numPr>
        <w:spacing w:before="0" w:after="0"/>
        <w:jc w:val="both"/>
        <w:rPr>
          <w:rFonts w:ascii="Bookman Old Style" w:hAnsi="Bookman Old Style" w:cs="Arial"/>
          <w:sz w:val="22"/>
          <w:szCs w:val="22"/>
        </w:rPr>
      </w:pPr>
      <w:r w:rsidRPr="006E6D40">
        <w:rPr>
          <w:rFonts w:ascii="Bookman Old Style" w:hAnsi="Bookman Old Style" w:cs="Arial"/>
          <w:sz w:val="22"/>
          <w:szCs w:val="22"/>
        </w:rPr>
        <w:t>Employees work in good faith and without prejudice, towards the interests of the Investors</w:t>
      </w:r>
    </w:p>
    <w:p w14:paraId="7E770368" w14:textId="77777777" w:rsidR="000C3F2F" w:rsidRPr="006E6D40" w:rsidRDefault="000C3F2F" w:rsidP="000C3F2F">
      <w:pPr>
        <w:pStyle w:val="Heading1"/>
        <w:rPr>
          <w:rFonts w:ascii="Bookman Old Style" w:hAnsi="Bookman Old Style"/>
        </w:rPr>
      </w:pPr>
      <w:bookmarkStart w:id="4" w:name="_Toc190527893"/>
      <w:bookmarkStart w:id="5" w:name="_Toc220676246"/>
      <w:r w:rsidRPr="006E6D40">
        <w:rPr>
          <w:rFonts w:ascii="Bookman Old Style" w:hAnsi="Bookman Old Style"/>
        </w:rPr>
        <w:t>Definitions</w:t>
      </w:r>
      <w:bookmarkEnd w:id="4"/>
      <w:bookmarkEnd w:id="5"/>
    </w:p>
    <w:p w14:paraId="36CAB381" w14:textId="3CB5862A" w:rsidR="000C3F2F" w:rsidRPr="006E6D40" w:rsidRDefault="000C3F2F" w:rsidP="007D4E3A">
      <w:pPr>
        <w:pStyle w:val="ListParagraph"/>
        <w:numPr>
          <w:ilvl w:val="0"/>
          <w:numId w:val="18"/>
        </w:numPr>
        <w:jc w:val="both"/>
        <w:rPr>
          <w:rFonts w:ascii="Bookman Old Style" w:hAnsi="Bookman Old Style" w:cs="Arial"/>
          <w:sz w:val="22"/>
          <w:szCs w:val="22"/>
        </w:rPr>
      </w:pPr>
      <w:r w:rsidRPr="006E6D40">
        <w:rPr>
          <w:rFonts w:ascii="Bookman Old Style" w:hAnsi="Bookman Old Style" w:cs="Arial"/>
          <w:b/>
          <w:bCs/>
          <w:sz w:val="22"/>
          <w:szCs w:val="22"/>
        </w:rPr>
        <w:t>Complaint</w:t>
      </w:r>
      <w:r w:rsidRPr="006E6D40">
        <w:rPr>
          <w:rFonts w:ascii="Bookman Old Style" w:hAnsi="Bookman Old Style" w:cs="Arial"/>
          <w:sz w:val="22"/>
          <w:szCs w:val="22"/>
        </w:rPr>
        <w:t xml:space="preserve">: A complaint refers to any written or verbal expression of dissatisfaction by an investor regarding the services, actions, or inactions of the firm that affect their rights, interests, or financial transactions. Complaints may relate to issues such as </w:t>
      </w:r>
      <w:r w:rsidR="00E06153" w:rsidRPr="006E6D40">
        <w:rPr>
          <w:rFonts w:ascii="Bookman Old Style" w:hAnsi="Bookman Old Style" w:cs="Arial"/>
          <w:sz w:val="22"/>
          <w:szCs w:val="22"/>
        </w:rPr>
        <w:t>deficiency</w:t>
      </w:r>
      <w:r w:rsidRPr="006E6D40">
        <w:rPr>
          <w:rFonts w:ascii="Bookman Old Style" w:hAnsi="Bookman Old Style" w:cs="Arial"/>
          <w:sz w:val="22"/>
          <w:szCs w:val="22"/>
        </w:rPr>
        <w:t xml:space="preserve"> in service, incorrect or misleading information, non-receipt of funds/securities, unauthorized transactions, or non-compliance with regulatory obligations.</w:t>
      </w:r>
    </w:p>
    <w:p w14:paraId="0F7F0CD4" w14:textId="69ADB23F" w:rsidR="005F0D15" w:rsidRPr="00EA3E6E" w:rsidRDefault="000C3F2F" w:rsidP="005F0D15">
      <w:pPr>
        <w:pStyle w:val="ListParagraph"/>
        <w:numPr>
          <w:ilvl w:val="0"/>
          <w:numId w:val="18"/>
        </w:numPr>
        <w:jc w:val="both"/>
        <w:rPr>
          <w:rFonts w:ascii="Bookman Old Style" w:hAnsi="Bookman Old Style"/>
        </w:rPr>
      </w:pPr>
      <w:r w:rsidRPr="006E6D40">
        <w:rPr>
          <w:rFonts w:ascii="Bookman Old Style" w:hAnsi="Bookman Old Style" w:cs="Arial"/>
          <w:b/>
          <w:bCs/>
          <w:sz w:val="22"/>
          <w:szCs w:val="22"/>
        </w:rPr>
        <w:t>Query</w:t>
      </w:r>
      <w:r w:rsidRPr="006E6D40">
        <w:rPr>
          <w:rFonts w:ascii="Bookman Old Style" w:hAnsi="Bookman Old Style" w:cs="Arial"/>
          <w:sz w:val="22"/>
          <w:szCs w:val="22"/>
        </w:rPr>
        <w:t xml:space="preserve">: A </w:t>
      </w:r>
      <w:r w:rsidRPr="003534B8">
        <w:rPr>
          <w:rFonts w:ascii="Bookman Old Style" w:hAnsi="Bookman Old Style" w:cs="Arial"/>
          <w:sz w:val="22"/>
          <w:szCs w:val="22"/>
        </w:rPr>
        <w:t>query</w:t>
      </w:r>
      <w:r w:rsidRPr="006E6D40">
        <w:rPr>
          <w:rFonts w:ascii="Bookman Old Style" w:hAnsi="Bookman Old Style" w:cs="Arial"/>
          <w:sz w:val="22"/>
          <w:szCs w:val="22"/>
        </w:rPr>
        <w:t xml:space="preserve"> refers to any request for information, clarification, or assistance raised by an investor regarding products, services, transactions, or general operational aspects. It does not indicate dissatisfaction but rather seeks guidance or explanation.</w:t>
      </w:r>
    </w:p>
    <w:p w14:paraId="074F868E" w14:textId="468E64F0" w:rsidR="00C62725" w:rsidRPr="006E6D40" w:rsidRDefault="00A66DBF" w:rsidP="00C62725">
      <w:pPr>
        <w:pStyle w:val="Heading1"/>
        <w:jc w:val="both"/>
        <w:rPr>
          <w:rFonts w:ascii="Bookman Old Style" w:hAnsi="Bookman Old Style" w:cs="Arial"/>
        </w:rPr>
      </w:pPr>
      <w:bookmarkStart w:id="6" w:name="_Toc188287074"/>
      <w:bookmarkStart w:id="7" w:name="_Toc220676247"/>
      <w:bookmarkStart w:id="8" w:name="_Toc190527894"/>
      <w:r w:rsidRPr="006E6D40">
        <w:rPr>
          <w:rFonts w:ascii="Bookman Old Style" w:hAnsi="Bookman Old Style" w:cs="Arial"/>
        </w:rPr>
        <w:t xml:space="preserve">GENERAL PROVISIONS </w:t>
      </w:r>
      <w:r w:rsidR="00C2630A" w:rsidRPr="006E6D40">
        <w:rPr>
          <w:rFonts w:ascii="Bookman Old Style" w:hAnsi="Bookman Old Style" w:cs="Arial"/>
        </w:rPr>
        <w:t xml:space="preserve">FOR </w:t>
      </w:r>
      <w:r w:rsidR="00C62725" w:rsidRPr="006E6D40">
        <w:rPr>
          <w:rFonts w:ascii="Bookman Old Style" w:hAnsi="Bookman Old Style" w:cs="Arial"/>
        </w:rPr>
        <w:t>Investor Complaint/ Grievances</w:t>
      </w:r>
      <w:bookmarkEnd w:id="6"/>
      <w:r w:rsidR="0037167F" w:rsidRPr="006E6D40">
        <w:rPr>
          <w:rFonts w:ascii="Bookman Old Style" w:hAnsi="Bookman Old Style" w:cs="Arial"/>
        </w:rPr>
        <w:t xml:space="preserve"> REDRESSAL</w:t>
      </w:r>
      <w:bookmarkEnd w:id="7"/>
    </w:p>
    <w:p w14:paraId="10E9A565" w14:textId="6E90D0B3" w:rsidR="00C62725" w:rsidRPr="006E6D40" w:rsidRDefault="00B00CC0" w:rsidP="00C62725">
      <w:pPr>
        <w:jc w:val="both"/>
        <w:rPr>
          <w:rFonts w:ascii="Bookman Old Style" w:hAnsi="Bookman Old Style" w:cs="Arial"/>
          <w:sz w:val="22"/>
          <w:szCs w:val="22"/>
        </w:rPr>
      </w:pPr>
      <w:r w:rsidRPr="006E6D40">
        <w:rPr>
          <w:rFonts w:ascii="Bookman Old Style" w:hAnsi="Bookman Old Style" w:cs="Arial"/>
          <w:sz w:val="22"/>
          <w:szCs w:val="22"/>
        </w:rPr>
        <w:t>Investors</w:t>
      </w:r>
      <w:r w:rsidR="003534B8">
        <w:rPr>
          <w:rFonts w:ascii="Bookman Old Style" w:hAnsi="Bookman Old Style" w:cs="Arial"/>
          <w:sz w:val="22"/>
          <w:szCs w:val="22"/>
        </w:rPr>
        <w:t xml:space="preserve"> </w:t>
      </w:r>
      <w:r w:rsidR="009C4F6D" w:rsidRPr="006E6D40">
        <w:rPr>
          <w:rFonts w:ascii="Bookman Old Style" w:hAnsi="Bookman Old Style" w:cs="Arial"/>
          <w:sz w:val="22"/>
          <w:szCs w:val="22"/>
        </w:rPr>
        <w:t>(</w:t>
      </w:r>
      <w:r w:rsidR="000F6AD9" w:rsidRPr="006E6D40">
        <w:rPr>
          <w:rFonts w:ascii="Bookman Old Style" w:hAnsi="Bookman Old Style" w:cs="Arial"/>
          <w:sz w:val="22"/>
          <w:szCs w:val="22"/>
        </w:rPr>
        <w:t>hereinafter referred as “Investor” or “Client” or “Complainant”)</w:t>
      </w:r>
      <w:r w:rsidRPr="006E6D40">
        <w:rPr>
          <w:rFonts w:ascii="Bookman Old Style" w:hAnsi="Bookman Old Style" w:cs="Arial"/>
          <w:sz w:val="22"/>
          <w:szCs w:val="22"/>
        </w:rPr>
        <w:t xml:space="preserve"> with gri</w:t>
      </w:r>
      <w:r w:rsidR="007719C7" w:rsidRPr="006E6D40">
        <w:rPr>
          <w:rFonts w:ascii="Bookman Old Style" w:hAnsi="Bookman Old Style" w:cs="Arial"/>
          <w:sz w:val="22"/>
          <w:szCs w:val="22"/>
        </w:rPr>
        <w:t>ev</w:t>
      </w:r>
      <w:r w:rsidRPr="006E6D40">
        <w:rPr>
          <w:rFonts w:ascii="Bookman Old Style" w:hAnsi="Bookman Old Style" w:cs="Arial"/>
          <w:sz w:val="22"/>
          <w:szCs w:val="22"/>
        </w:rPr>
        <w:t>a</w:t>
      </w:r>
      <w:r w:rsidR="007719C7" w:rsidRPr="006E6D40">
        <w:rPr>
          <w:rFonts w:ascii="Bookman Old Style" w:hAnsi="Bookman Old Style" w:cs="Arial"/>
          <w:sz w:val="22"/>
          <w:szCs w:val="22"/>
        </w:rPr>
        <w:t>nce</w:t>
      </w:r>
      <w:r w:rsidRPr="006E6D40">
        <w:rPr>
          <w:rFonts w:ascii="Bookman Old Style" w:hAnsi="Bookman Old Style" w:cs="Arial"/>
          <w:sz w:val="22"/>
          <w:szCs w:val="22"/>
        </w:rPr>
        <w:t xml:space="preserve"> or complaints regarding services provided by </w:t>
      </w:r>
      <w:r w:rsidR="001A7135">
        <w:rPr>
          <w:rFonts w:ascii="Bookman Old Style" w:hAnsi="Bookman Old Style" w:cs="Arial"/>
          <w:sz w:val="22"/>
          <w:szCs w:val="22"/>
        </w:rPr>
        <w:t>Portfolio Manager</w:t>
      </w:r>
      <w:r w:rsidRPr="006E6D40">
        <w:rPr>
          <w:rFonts w:ascii="Bookman Old Style" w:hAnsi="Bookman Old Style" w:cs="Arial"/>
          <w:sz w:val="22"/>
          <w:szCs w:val="22"/>
        </w:rPr>
        <w:t xml:space="preserve"> may submit their concerns through the following channels:</w:t>
      </w:r>
    </w:p>
    <w:p w14:paraId="6E7AC2D2" w14:textId="77777777" w:rsidR="00C62725" w:rsidRPr="006E6D40" w:rsidRDefault="00C62725" w:rsidP="00C62725">
      <w:pPr>
        <w:pStyle w:val="ListParagraph"/>
        <w:numPr>
          <w:ilvl w:val="0"/>
          <w:numId w:val="3"/>
        </w:numPr>
        <w:jc w:val="both"/>
        <w:rPr>
          <w:rFonts w:ascii="Bookman Old Style" w:hAnsi="Bookman Old Style" w:cs="Arial"/>
          <w:b/>
          <w:bCs/>
          <w:sz w:val="22"/>
          <w:szCs w:val="22"/>
        </w:rPr>
      </w:pPr>
      <w:r w:rsidRPr="006E6D40">
        <w:rPr>
          <w:rFonts w:ascii="Bookman Old Style" w:hAnsi="Bookman Old Style" w:cs="Arial"/>
          <w:b/>
          <w:bCs/>
          <w:sz w:val="22"/>
          <w:szCs w:val="22"/>
        </w:rPr>
        <w:t>Offline Mode:</w:t>
      </w:r>
    </w:p>
    <w:p w14:paraId="0778617B" w14:textId="1DEEC7CB" w:rsidR="00CC45E9" w:rsidRPr="00C37D28" w:rsidRDefault="00CC45E9" w:rsidP="00EB57BF">
      <w:pPr>
        <w:numPr>
          <w:ilvl w:val="1"/>
          <w:numId w:val="2"/>
        </w:numPr>
        <w:tabs>
          <w:tab w:val="clear" w:pos="1440"/>
        </w:tabs>
        <w:ind w:left="567"/>
        <w:jc w:val="both"/>
        <w:rPr>
          <w:rFonts w:ascii="Bookman Old Style" w:hAnsi="Bookman Old Style" w:cs="Arial"/>
          <w:sz w:val="22"/>
          <w:szCs w:val="22"/>
          <w:lang w:val="en-IN"/>
        </w:rPr>
      </w:pPr>
      <w:r w:rsidRPr="006E6D40">
        <w:rPr>
          <w:rFonts w:ascii="Bookman Old Style" w:hAnsi="Bookman Old Style" w:cs="Arial"/>
          <w:sz w:val="22"/>
          <w:szCs w:val="22"/>
          <w:lang w:val="en-IN"/>
        </w:rPr>
        <w:t xml:space="preserve">For prompt resolution and efficient handling of investor complaints, </w:t>
      </w:r>
      <w:r w:rsidR="001A7135">
        <w:rPr>
          <w:rFonts w:ascii="Bookman Old Style" w:hAnsi="Bookman Old Style" w:cs="Arial"/>
          <w:sz w:val="22"/>
          <w:szCs w:val="22"/>
          <w:lang w:val="en-IN"/>
        </w:rPr>
        <w:t>Portfolio Manager</w:t>
      </w:r>
      <w:r w:rsidRPr="006E6D40">
        <w:rPr>
          <w:rFonts w:ascii="Bookman Old Style" w:hAnsi="Bookman Old Style" w:cs="Arial"/>
          <w:sz w:val="22"/>
          <w:szCs w:val="22"/>
          <w:lang w:val="en-IN"/>
        </w:rPr>
        <w:t xml:space="preserve"> </w:t>
      </w:r>
      <w:r w:rsidR="005D2573">
        <w:rPr>
          <w:rFonts w:ascii="Bookman Old Style" w:hAnsi="Bookman Old Style" w:cs="Arial"/>
          <w:sz w:val="22"/>
          <w:szCs w:val="22"/>
          <w:lang w:val="en-IN"/>
        </w:rPr>
        <w:t xml:space="preserve">can contact </w:t>
      </w:r>
      <w:r w:rsidR="00262212" w:rsidRPr="006E6D40">
        <w:rPr>
          <w:rFonts w:ascii="Bookman Old Style" w:hAnsi="Bookman Old Style" w:cs="Arial"/>
          <w:sz w:val="22"/>
          <w:szCs w:val="22"/>
          <w:lang w:val="en-IN"/>
        </w:rPr>
        <w:t>Compliance Officer</w:t>
      </w:r>
      <w:r w:rsidRPr="006E6D40">
        <w:rPr>
          <w:rFonts w:ascii="Bookman Old Style" w:hAnsi="Bookman Old Style" w:cs="Arial"/>
          <w:sz w:val="22"/>
          <w:szCs w:val="22"/>
          <w:lang w:val="en-IN"/>
        </w:rPr>
        <w:t>.</w:t>
      </w:r>
      <w:r w:rsidR="008C6ED8" w:rsidRPr="006E6D40">
        <w:rPr>
          <w:rFonts w:ascii="Bookman Old Style" w:hAnsi="Bookman Old Style" w:cs="Arial"/>
          <w:sz w:val="22"/>
          <w:szCs w:val="22"/>
          <w:lang w:val="en-IN"/>
        </w:rPr>
        <w:t xml:space="preserve"> </w:t>
      </w:r>
      <w:r w:rsidRPr="006E6D40">
        <w:rPr>
          <w:rFonts w:ascii="Bookman Old Style" w:hAnsi="Bookman Old Style" w:cs="Arial"/>
          <w:sz w:val="22"/>
          <w:szCs w:val="22"/>
          <w:lang w:val="en-IN"/>
        </w:rPr>
        <w:t xml:space="preserve">The </w:t>
      </w:r>
      <w:r w:rsidR="00B33A0E" w:rsidRPr="006E6D40">
        <w:rPr>
          <w:rFonts w:ascii="Bookman Old Style" w:hAnsi="Bookman Old Style" w:cs="Arial"/>
          <w:sz w:val="22"/>
          <w:szCs w:val="22"/>
          <w:lang w:val="en-IN"/>
        </w:rPr>
        <w:t>Compliance Officer</w:t>
      </w:r>
      <w:r w:rsidRPr="006E6D40">
        <w:rPr>
          <w:rFonts w:ascii="Bookman Old Style" w:hAnsi="Bookman Old Style" w:cs="Arial"/>
          <w:sz w:val="22"/>
          <w:szCs w:val="22"/>
          <w:lang w:val="en-IN"/>
        </w:rPr>
        <w:t xml:space="preserve"> ensures that all grievances are addressed in a timely and effective manner, prioritizing investor satisfaction and compliance with regulatory requirements.</w:t>
      </w:r>
      <w:r w:rsidR="008C6ED8" w:rsidRPr="006E6D40">
        <w:rPr>
          <w:rFonts w:ascii="Bookman Old Style" w:hAnsi="Bookman Old Style" w:cs="Arial"/>
          <w:sz w:val="22"/>
          <w:szCs w:val="22"/>
          <w:lang w:val="en-IN"/>
        </w:rPr>
        <w:t xml:space="preserve"> Investors can submit their concerns or complaints by reaching out to </w:t>
      </w:r>
      <w:r w:rsidR="001A7135">
        <w:rPr>
          <w:rFonts w:ascii="Bookman Old Style" w:hAnsi="Bookman Old Style" w:cs="Arial"/>
          <w:sz w:val="22"/>
          <w:szCs w:val="22"/>
          <w:lang w:val="en-IN"/>
        </w:rPr>
        <w:t>Portfolio Manager</w:t>
      </w:r>
      <w:r w:rsidR="008C6ED8" w:rsidRPr="006E6D40">
        <w:rPr>
          <w:rFonts w:ascii="Bookman Old Style" w:hAnsi="Bookman Old Style" w:cs="Arial"/>
          <w:sz w:val="22"/>
          <w:szCs w:val="22"/>
          <w:lang w:val="en-IN"/>
        </w:rPr>
        <w:t xml:space="preserve"> at its reg</w:t>
      </w:r>
      <w:r w:rsidR="008C6ED8" w:rsidRPr="00C37D28">
        <w:rPr>
          <w:rFonts w:ascii="Bookman Old Style" w:hAnsi="Bookman Old Style" w:cs="Arial"/>
          <w:sz w:val="22"/>
          <w:szCs w:val="22"/>
          <w:lang w:val="en-IN"/>
        </w:rPr>
        <w:t>istered office address as provided below:</w:t>
      </w:r>
      <w:r w:rsidR="00301977" w:rsidRPr="00C37D28">
        <w:rPr>
          <w:rFonts w:ascii="Bookman Old Style" w:hAnsi="Bookman Old Style" w:cs="Arial"/>
          <w:sz w:val="22"/>
          <w:szCs w:val="22"/>
          <w:lang w:val="en-IN"/>
        </w:rPr>
        <w:t xml:space="preserve"> </w:t>
      </w:r>
    </w:p>
    <w:p w14:paraId="18ABF5F6" w14:textId="77777777" w:rsidR="00D52DA6" w:rsidRDefault="00D52DA6" w:rsidP="00EB57BF">
      <w:pPr>
        <w:spacing w:after="0" w:line="240" w:lineRule="auto"/>
        <w:ind w:left="567"/>
        <w:jc w:val="both"/>
        <w:rPr>
          <w:rFonts w:ascii="Bookman Old Style" w:hAnsi="Bookman Old Style"/>
          <w:sz w:val="22"/>
          <w:szCs w:val="22"/>
          <w:highlight w:val="yellow"/>
        </w:rPr>
      </w:pPr>
    </w:p>
    <w:p w14:paraId="39F0E757" w14:textId="6E38EB68" w:rsidR="00C37D28" w:rsidRPr="00B25793" w:rsidRDefault="00C37D28" w:rsidP="00EB57BF">
      <w:pPr>
        <w:spacing w:after="0" w:line="240" w:lineRule="auto"/>
        <w:ind w:left="567"/>
        <w:jc w:val="both"/>
        <w:rPr>
          <w:rFonts w:ascii="Bookman Old Style" w:hAnsi="Bookman Old Style"/>
          <w:sz w:val="22"/>
          <w:szCs w:val="22"/>
          <w:highlight w:val="yellow"/>
        </w:rPr>
      </w:pPr>
      <w:r w:rsidRPr="00B25793">
        <w:rPr>
          <w:rFonts w:ascii="Bookman Old Style" w:hAnsi="Bookman Old Style"/>
          <w:sz w:val="22"/>
          <w:szCs w:val="22"/>
          <w:highlight w:val="yellow"/>
        </w:rPr>
        <w:lastRenderedPageBreak/>
        <w:t>Compliance Officer</w:t>
      </w:r>
    </w:p>
    <w:p w14:paraId="76860E66" w14:textId="15141602" w:rsidR="00580C96" w:rsidRPr="00B25793" w:rsidRDefault="0023477B" w:rsidP="00EB57BF">
      <w:pPr>
        <w:spacing w:after="0" w:line="240" w:lineRule="auto"/>
        <w:ind w:left="567"/>
        <w:jc w:val="both"/>
        <w:rPr>
          <w:rFonts w:ascii="Bookman Old Style" w:hAnsi="Bookman Old Style"/>
          <w:sz w:val="22"/>
          <w:szCs w:val="22"/>
          <w:highlight w:val="yellow"/>
        </w:rPr>
      </w:pPr>
      <w:r>
        <w:rPr>
          <w:rFonts w:ascii="Bookman Old Style" w:hAnsi="Bookman Old Style"/>
          <w:sz w:val="22"/>
          <w:szCs w:val="22"/>
          <w:highlight w:val="yellow"/>
        </w:rPr>
        <w:t>Name of CO</w:t>
      </w:r>
    </w:p>
    <w:p w14:paraId="3C45560B" w14:textId="6A6CC652" w:rsidR="009B1DEB" w:rsidRPr="00B25793" w:rsidRDefault="00B75616" w:rsidP="00EB57BF">
      <w:pPr>
        <w:ind w:left="567"/>
        <w:rPr>
          <w:rFonts w:ascii="Calibri" w:eastAsia="Times New Roman" w:hAnsi="Calibri" w:cs="Calibri"/>
          <w:color w:val="0563C1"/>
          <w:sz w:val="22"/>
          <w:szCs w:val="22"/>
          <w:highlight w:val="yellow"/>
          <w:u w:val="single"/>
          <w:lang w:val="en-IN" w:eastAsia="en-IN"/>
        </w:rPr>
      </w:pPr>
      <w:r w:rsidRPr="00B25793">
        <w:rPr>
          <w:rFonts w:ascii="Bookman Old Style" w:hAnsi="Bookman Old Style"/>
          <w:sz w:val="22"/>
          <w:szCs w:val="22"/>
          <w:highlight w:val="yellow"/>
        </w:rPr>
        <w:t xml:space="preserve">Email I’D </w:t>
      </w:r>
      <w:r w:rsidR="0023477B">
        <w:rPr>
          <w:rFonts w:ascii="Bookman Old Style" w:hAnsi="Bookman Old Style"/>
          <w:sz w:val="22"/>
          <w:szCs w:val="22"/>
          <w:highlight w:val="yellow"/>
        </w:rPr>
        <w:t>–</w:t>
      </w:r>
      <w:r w:rsidRPr="00B25793">
        <w:rPr>
          <w:rFonts w:ascii="Bookman Old Style" w:hAnsi="Bookman Old Style"/>
          <w:sz w:val="22"/>
          <w:szCs w:val="22"/>
          <w:highlight w:val="yellow"/>
        </w:rPr>
        <w:t xml:space="preserve"> </w:t>
      </w:r>
    </w:p>
    <w:p w14:paraId="0FC80DF2" w14:textId="5434033B" w:rsidR="001412BC" w:rsidRPr="00B25793" w:rsidRDefault="001412BC" w:rsidP="00EB57BF">
      <w:pPr>
        <w:ind w:left="567"/>
        <w:rPr>
          <w:rFonts w:ascii="Calibri" w:eastAsia="Times New Roman" w:hAnsi="Calibri" w:cs="Calibri"/>
          <w:color w:val="0563C1"/>
          <w:sz w:val="22"/>
          <w:szCs w:val="22"/>
          <w:highlight w:val="yellow"/>
          <w:u w:val="single"/>
          <w:lang w:val="en-IN" w:eastAsia="en-IN"/>
        </w:rPr>
      </w:pPr>
      <w:r w:rsidRPr="00B25793">
        <w:rPr>
          <w:rFonts w:ascii="Bookman Old Style" w:hAnsi="Bookman Old Style"/>
          <w:sz w:val="22"/>
          <w:szCs w:val="22"/>
          <w:highlight w:val="yellow"/>
        </w:rPr>
        <w:t xml:space="preserve">Phone No. </w:t>
      </w:r>
      <w:r w:rsidR="0023477B">
        <w:rPr>
          <w:rFonts w:ascii="Bookman Old Style" w:hAnsi="Bookman Old Style"/>
          <w:sz w:val="22"/>
          <w:szCs w:val="22"/>
          <w:highlight w:val="yellow"/>
        </w:rPr>
        <w:t>–</w:t>
      </w:r>
      <w:r w:rsidRPr="00B25793">
        <w:rPr>
          <w:rFonts w:ascii="Bookman Old Style" w:hAnsi="Bookman Old Style"/>
          <w:sz w:val="22"/>
          <w:szCs w:val="22"/>
          <w:highlight w:val="yellow"/>
        </w:rPr>
        <w:t xml:space="preserve"> </w:t>
      </w:r>
    </w:p>
    <w:p w14:paraId="5B0A5FE3" w14:textId="60026D08" w:rsidR="009B1DEB" w:rsidRPr="00B25793" w:rsidRDefault="00896D1C" w:rsidP="00EB57BF">
      <w:pPr>
        <w:spacing w:after="0" w:line="240" w:lineRule="auto"/>
        <w:ind w:left="567"/>
        <w:jc w:val="both"/>
        <w:rPr>
          <w:rFonts w:ascii="Bookman Old Style" w:hAnsi="Bookman Old Style"/>
          <w:sz w:val="22"/>
          <w:szCs w:val="22"/>
          <w:highlight w:val="yellow"/>
        </w:rPr>
      </w:pPr>
      <w:proofErr w:type="spellStart"/>
      <w:r>
        <w:rPr>
          <w:rFonts w:ascii="Bookman Old Style" w:hAnsi="Bookman Old Style"/>
          <w:sz w:val="22"/>
          <w:szCs w:val="22"/>
        </w:rPr>
        <w:t>c</w:t>
      </w:r>
      <w:r w:rsidR="00A234B2">
        <w:rPr>
          <w:rFonts w:ascii="Bookman Old Style" w:hAnsi="Bookman Old Style"/>
          <w:sz w:val="22"/>
          <w:szCs w:val="22"/>
        </w:rPr>
        <w:t>omp</w:t>
      </w:r>
      <w:r w:rsidR="00327AEA">
        <w:rPr>
          <w:rFonts w:ascii="Bookman Old Style" w:hAnsi="Bookman Old Style"/>
          <w:sz w:val="22"/>
          <w:szCs w:val="22"/>
        </w:rPr>
        <w:t>anyfullname</w:t>
      </w:r>
      <w:proofErr w:type="spellEnd"/>
      <w:r w:rsidR="00327AEA">
        <w:rPr>
          <w:rFonts w:ascii="Bookman Old Style" w:hAnsi="Bookman Old Style"/>
          <w:sz w:val="22"/>
          <w:szCs w:val="22"/>
        </w:rPr>
        <w:tab/>
      </w:r>
    </w:p>
    <w:p w14:paraId="299AD531" w14:textId="11E431A3" w:rsidR="000F1714" w:rsidRDefault="00896D1C" w:rsidP="00EB57BF">
      <w:pPr>
        <w:ind w:left="567"/>
        <w:jc w:val="both"/>
        <w:rPr>
          <w:rFonts w:ascii="Bookman Old Style" w:hAnsi="Bookman Old Style"/>
          <w:sz w:val="22"/>
          <w:szCs w:val="22"/>
        </w:rPr>
      </w:pPr>
      <w:proofErr w:type="spellStart"/>
      <w:r>
        <w:rPr>
          <w:rFonts w:ascii="Bookman Old Style" w:hAnsi="Bookman Old Style"/>
          <w:sz w:val="22"/>
          <w:szCs w:val="22"/>
        </w:rPr>
        <w:t>comp</w:t>
      </w:r>
      <w:r w:rsidR="00DA5244">
        <w:rPr>
          <w:rFonts w:ascii="Bookman Old Style" w:hAnsi="Bookman Old Style"/>
          <w:sz w:val="22"/>
          <w:szCs w:val="22"/>
        </w:rPr>
        <w:t>anyaddress</w:t>
      </w:r>
      <w:proofErr w:type="spellEnd"/>
      <w:r w:rsidR="00DA5244">
        <w:rPr>
          <w:rFonts w:ascii="Bookman Old Style" w:hAnsi="Bookman Old Style"/>
          <w:sz w:val="22"/>
          <w:szCs w:val="22"/>
        </w:rPr>
        <w:tab/>
      </w:r>
    </w:p>
    <w:p w14:paraId="7885F7D6" w14:textId="77777777" w:rsidR="00326D61" w:rsidRPr="006E6D40" w:rsidRDefault="00326D61" w:rsidP="00EB57BF">
      <w:pPr>
        <w:ind w:left="567"/>
        <w:jc w:val="both"/>
        <w:rPr>
          <w:rFonts w:ascii="Bookman Old Style" w:hAnsi="Bookman Old Style" w:cs="Arial"/>
          <w:vanish/>
          <w:sz w:val="22"/>
          <w:szCs w:val="22"/>
          <w:lang w:val="en-IN"/>
        </w:rPr>
      </w:pPr>
    </w:p>
    <w:p w14:paraId="57538BC1" w14:textId="77777777" w:rsidR="00C62725" w:rsidRPr="006E6D40" w:rsidRDefault="00C62725" w:rsidP="00EB57BF">
      <w:pPr>
        <w:pStyle w:val="ListParagraph"/>
        <w:numPr>
          <w:ilvl w:val="0"/>
          <w:numId w:val="3"/>
        </w:numPr>
        <w:ind w:left="567"/>
        <w:jc w:val="both"/>
        <w:rPr>
          <w:rFonts w:ascii="Bookman Old Style" w:hAnsi="Bookman Old Style" w:cs="Arial"/>
          <w:b/>
          <w:bCs/>
          <w:sz w:val="22"/>
          <w:szCs w:val="22"/>
        </w:rPr>
      </w:pPr>
      <w:r w:rsidRPr="006E6D40">
        <w:rPr>
          <w:rFonts w:ascii="Bookman Old Style" w:hAnsi="Bookman Old Style" w:cs="Arial"/>
          <w:b/>
          <w:bCs/>
          <w:sz w:val="22"/>
          <w:szCs w:val="22"/>
        </w:rPr>
        <w:t>Electronic Mode:</w:t>
      </w:r>
    </w:p>
    <w:p w14:paraId="3B254A46" w14:textId="77777777" w:rsidR="00C62725" w:rsidRPr="006E6D40" w:rsidRDefault="00C62725" w:rsidP="00C62725">
      <w:pPr>
        <w:numPr>
          <w:ilvl w:val="0"/>
          <w:numId w:val="2"/>
        </w:numPr>
        <w:tabs>
          <w:tab w:val="num" w:pos="720"/>
        </w:tabs>
        <w:jc w:val="both"/>
        <w:rPr>
          <w:rFonts w:ascii="Bookman Old Style" w:hAnsi="Bookman Old Style" w:cs="Arial"/>
          <w:sz w:val="22"/>
          <w:szCs w:val="22"/>
        </w:rPr>
      </w:pPr>
      <w:r w:rsidRPr="006E6D40">
        <w:rPr>
          <w:rFonts w:ascii="Bookman Old Style" w:hAnsi="Bookman Old Style" w:cs="Arial"/>
          <w:b/>
          <w:bCs/>
          <w:sz w:val="22"/>
          <w:szCs w:val="22"/>
        </w:rPr>
        <w:t>Email:</w:t>
      </w:r>
    </w:p>
    <w:p w14:paraId="5227A975" w14:textId="7ECB9B65" w:rsidR="00BE6DF2" w:rsidRPr="006E6D40" w:rsidRDefault="001A7135" w:rsidP="00BE6DF2">
      <w:pPr>
        <w:numPr>
          <w:ilvl w:val="1"/>
          <w:numId w:val="2"/>
        </w:numPr>
        <w:jc w:val="both"/>
        <w:rPr>
          <w:rFonts w:ascii="Bookman Old Style" w:hAnsi="Bookman Old Style" w:cs="Arial"/>
          <w:sz w:val="22"/>
          <w:szCs w:val="22"/>
        </w:rPr>
      </w:pPr>
      <w:r>
        <w:rPr>
          <w:rFonts w:ascii="Bookman Old Style" w:hAnsi="Bookman Old Style" w:cs="Arial"/>
          <w:sz w:val="22"/>
          <w:szCs w:val="22"/>
        </w:rPr>
        <w:t>Portfolio Manager</w:t>
      </w:r>
      <w:r w:rsidR="00D81E9C" w:rsidRPr="006E6D40">
        <w:rPr>
          <w:rFonts w:ascii="Bookman Old Style" w:hAnsi="Bookman Old Style" w:cs="Arial"/>
          <w:sz w:val="22"/>
          <w:szCs w:val="22"/>
        </w:rPr>
        <w:t xml:space="preserve"> has designated dedicated email IDs for investor grievance redressal. Investors can send </w:t>
      </w:r>
      <w:r w:rsidR="000A087A" w:rsidRPr="006E6D40">
        <w:rPr>
          <w:rFonts w:ascii="Bookman Old Style" w:hAnsi="Bookman Old Style" w:cs="Arial"/>
          <w:sz w:val="22"/>
          <w:szCs w:val="22"/>
        </w:rPr>
        <w:t>concerns</w:t>
      </w:r>
      <w:r w:rsidR="00FA0B88" w:rsidRPr="006E6D40">
        <w:rPr>
          <w:rFonts w:ascii="Bookman Old Style" w:hAnsi="Bookman Old Style" w:cs="Arial"/>
          <w:sz w:val="22"/>
          <w:szCs w:val="22"/>
        </w:rPr>
        <w:t>/</w:t>
      </w:r>
      <w:r w:rsidR="00D81E9C" w:rsidRPr="006E6D40">
        <w:rPr>
          <w:rFonts w:ascii="Bookman Old Style" w:hAnsi="Bookman Old Style" w:cs="Arial"/>
          <w:sz w:val="22"/>
          <w:szCs w:val="22"/>
        </w:rPr>
        <w:t xml:space="preserve">complaints to </w:t>
      </w:r>
      <w:r w:rsidR="00326D61">
        <w:rPr>
          <w:rFonts w:ascii="Bookman Old Style" w:hAnsi="Bookman Old Style" w:cs="Arial"/>
          <w:b/>
          <w:bCs/>
          <w:sz w:val="22"/>
          <w:szCs w:val="22"/>
        </w:rPr>
        <w:br/>
      </w:r>
      <w:hyperlink r:id="rId8" w:history="1">
        <w:r w:rsidR="005A1D54" w:rsidRPr="00F21D7E">
          <w:rPr>
            <w:rStyle w:val="Hyperlink"/>
            <w:rFonts w:ascii="Calibri" w:eastAsia="Times New Roman" w:hAnsi="Calibri" w:cs="Calibri"/>
            <w:sz w:val="22"/>
            <w:szCs w:val="22"/>
            <w:highlight w:val="yellow"/>
            <w:lang w:val="en-IN" w:eastAsia="en-IN"/>
          </w:rPr>
          <w:t>mail</w:t>
        </w:r>
      </w:hyperlink>
      <w:r w:rsidR="005A1D54" w:rsidRPr="00F21D7E">
        <w:rPr>
          <w:rFonts w:ascii="Calibri" w:eastAsia="Times New Roman" w:hAnsi="Calibri" w:cs="Calibri"/>
          <w:color w:val="0563C1"/>
          <w:sz w:val="22"/>
          <w:szCs w:val="22"/>
          <w:highlight w:val="yellow"/>
          <w:u w:val="single"/>
          <w:lang w:val="en-IN" w:eastAsia="en-IN"/>
        </w:rPr>
        <w:t xml:space="preserve"> id of </w:t>
      </w:r>
      <w:r w:rsidR="00F21D7E" w:rsidRPr="00F21D7E">
        <w:rPr>
          <w:rFonts w:ascii="Calibri" w:eastAsia="Times New Roman" w:hAnsi="Calibri" w:cs="Calibri"/>
          <w:color w:val="0563C1"/>
          <w:sz w:val="22"/>
          <w:szCs w:val="22"/>
          <w:highlight w:val="yellow"/>
          <w:u w:val="single"/>
          <w:lang w:val="en-IN" w:eastAsia="en-IN"/>
        </w:rPr>
        <w:t>the company</w:t>
      </w:r>
      <w:r w:rsidR="00FC4510" w:rsidRPr="00F21D7E">
        <w:rPr>
          <w:rFonts w:ascii="Calibri" w:eastAsia="Times New Roman" w:hAnsi="Calibri" w:cs="Calibri"/>
          <w:color w:val="0563C1"/>
          <w:sz w:val="22"/>
          <w:szCs w:val="22"/>
          <w:highlight w:val="yellow"/>
          <w:u w:val="single"/>
          <w:lang w:val="en-IN" w:eastAsia="en-IN"/>
        </w:rPr>
        <w:t>.</w:t>
      </w:r>
    </w:p>
    <w:p w14:paraId="159332B1" w14:textId="2A587EFD" w:rsidR="00C62725" w:rsidRPr="006E6D40" w:rsidRDefault="00C62725" w:rsidP="00C62725">
      <w:pPr>
        <w:numPr>
          <w:ilvl w:val="0"/>
          <w:numId w:val="2"/>
        </w:numPr>
        <w:tabs>
          <w:tab w:val="num" w:pos="720"/>
        </w:tabs>
        <w:jc w:val="both"/>
        <w:rPr>
          <w:rFonts w:ascii="Bookman Old Style" w:hAnsi="Bookman Old Style" w:cs="Arial"/>
          <w:sz w:val="22"/>
          <w:szCs w:val="22"/>
        </w:rPr>
      </w:pPr>
      <w:r w:rsidRPr="006E6D40">
        <w:rPr>
          <w:rFonts w:ascii="Bookman Old Style" w:hAnsi="Bookman Old Style" w:cs="Arial"/>
          <w:b/>
          <w:bCs/>
          <w:sz w:val="22"/>
          <w:szCs w:val="22"/>
        </w:rPr>
        <w:t xml:space="preserve">SCORES </w:t>
      </w:r>
      <w:r w:rsidR="004110F6" w:rsidRPr="006E6D40">
        <w:rPr>
          <w:rFonts w:ascii="Bookman Old Style" w:hAnsi="Bookman Old Style" w:cs="Arial"/>
          <w:b/>
          <w:bCs/>
          <w:sz w:val="22"/>
          <w:szCs w:val="22"/>
        </w:rPr>
        <w:t>2.0</w:t>
      </w:r>
      <w:r w:rsidRPr="006E6D40">
        <w:rPr>
          <w:rFonts w:ascii="Bookman Old Style" w:hAnsi="Bookman Old Style" w:cs="Arial"/>
          <w:b/>
          <w:bCs/>
          <w:sz w:val="22"/>
          <w:szCs w:val="22"/>
        </w:rPr>
        <w:t xml:space="preserve"> (SEBI Complaints Redress System):</w:t>
      </w:r>
    </w:p>
    <w:p w14:paraId="54FFA713" w14:textId="4D635783" w:rsidR="00422404" w:rsidRPr="00422404" w:rsidRDefault="00487DFB" w:rsidP="00422404">
      <w:pPr>
        <w:numPr>
          <w:ilvl w:val="1"/>
          <w:numId w:val="2"/>
        </w:numPr>
        <w:tabs>
          <w:tab w:val="num" w:pos="1710"/>
        </w:tabs>
        <w:jc w:val="both"/>
        <w:rPr>
          <w:rFonts w:ascii="Bookman Old Style" w:hAnsi="Bookman Old Style" w:cs="Arial"/>
          <w:sz w:val="22"/>
          <w:szCs w:val="22"/>
        </w:rPr>
      </w:pPr>
      <w:r w:rsidRPr="006E6D40">
        <w:rPr>
          <w:rFonts w:ascii="Bookman Old Style" w:hAnsi="Bookman Old Style" w:cs="Arial"/>
          <w:sz w:val="22"/>
          <w:szCs w:val="22"/>
        </w:rPr>
        <w:t>Investors can lodge complaints on SEBI’s SCORES portal within one year from the date of the cause of action at [</w:t>
      </w:r>
      <w:hyperlink r:id="rId9" w:tgtFrame="_new" w:history="1">
        <w:r w:rsidRPr="006E6D40">
          <w:rPr>
            <w:rStyle w:val="Hyperlink"/>
            <w:rFonts w:ascii="Bookman Old Style" w:hAnsi="Bookman Old Style" w:cs="Arial"/>
            <w:sz w:val="22"/>
            <w:szCs w:val="22"/>
          </w:rPr>
          <w:t>https://scores.sebi.gov.in/</w:t>
        </w:r>
      </w:hyperlink>
      <w:r w:rsidRPr="006E6D40">
        <w:rPr>
          <w:rFonts w:ascii="Bookman Old Style" w:hAnsi="Bookman Old Style" w:cs="Arial"/>
          <w:sz w:val="22"/>
          <w:szCs w:val="22"/>
        </w:rPr>
        <w:t>]</w:t>
      </w:r>
      <w:r w:rsidR="00C62725" w:rsidRPr="006E6D40">
        <w:rPr>
          <w:rFonts w:ascii="Bookman Old Style" w:hAnsi="Bookman Old Style" w:cs="Arial"/>
          <w:sz w:val="22"/>
          <w:szCs w:val="22"/>
        </w:rPr>
        <w:t xml:space="preserve"> </w:t>
      </w:r>
    </w:p>
    <w:p w14:paraId="379B811A" w14:textId="77777777" w:rsidR="00C62725" w:rsidRPr="006E6D40" w:rsidRDefault="00C62725" w:rsidP="00C62725">
      <w:pPr>
        <w:numPr>
          <w:ilvl w:val="0"/>
          <w:numId w:val="2"/>
        </w:numPr>
        <w:jc w:val="both"/>
        <w:rPr>
          <w:rFonts w:ascii="Bookman Old Style" w:hAnsi="Bookman Old Style" w:cs="Arial"/>
          <w:b/>
          <w:bCs/>
          <w:sz w:val="22"/>
          <w:szCs w:val="22"/>
        </w:rPr>
      </w:pPr>
      <w:r w:rsidRPr="006E6D40">
        <w:rPr>
          <w:rFonts w:ascii="Bookman Old Style" w:hAnsi="Bookman Old Style" w:cs="Arial"/>
          <w:b/>
          <w:bCs/>
          <w:sz w:val="22"/>
          <w:szCs w:val="22"/>
        </w:rPr>
        <w:t>Online Dispute Resolution (ODR) Portal:</w:t>
      </w:r>
    </w:p>
    <w:p w14:paraId="720BBA54" w14:textId="27D3037B" w:rsidR="00910138" w:rsidRPr="006E6D40" w:rsidRDefault="00910138" w:rsidP="00D4386C">
      <w:pPr>
        <w:numPr>
          <w:ilvl w:val="1"/>
          <w:numId w:val="2"/>
        </w:numPr>
        <w:tabs>
          <w:tab w:val="num" w:pos="1710"/>
        </w:tabs>
        <w:jc w:val="both"/>
        <w:rPr>
          <w:rFonts w:ascii="Bookman Old Style" w:hAnsi="Bookman Old Style" w:cs="Arial"/>
          <w:sz w:val="22"/>
          <w:szCs w:val="22"/>
        </w:rPr>
      </w:pPr>
      <w:r w:rsidRPr="006E6D40">
        <w:rPr>
          <w:rFonts w:ascii="Bookman Old Style" w:hAnsi="Bookman Old Style" w:cs="Arial"/>
          <w:sz w:val="22"/>
          <w:szCs w:val="22"/>
        </w:rPr>
        <w:t xml:space="preserve">If an investor remains unsatisfied after utilizing the above-mentioned complaint procedures, they may escalate their complaint through the SMART ODR platform at: </w:t>
      </w:r>
      <w:r w:rsidR="003A62DF" w:rsidRPr="006E6D40">
        <w:rPr>
          <w:rFonts w:ascii="Bookman Old Style" w:hAnsi="Bookman Old Style" w:cs="Arial"/>
          <w:sz w:val="22"/>
          <w:szCs w:val="22"/>
        </w:rPr>
        <w:t>[</w:t>
      </w:r>
      <w:r w:rsidR="004D2660" w:rsidRPr="006E6D40">
        <w:rPr>
          <w:rFonts w:ascii="Bookman Old Style" w:hAnsi="Bookman Old Style" w:cs="Arial"/>
          <w:sz w:val="22"/>
          <w:szCs w:val="22"/>
        </w:rPr>
        <w:t>https://smartodr.in/login</w:t>
      </w:r>
      <w:r w:rsidR="003A62DF" w:rsidRPr="006E6D40">
        <w:rPr>
          <w:rFonts w:ascii="Bookman Old Style" w:hAnsi="Bookman Old Style" w:cs="Arial"/>
          <w:sz w:val="22"/>
          <w:szCs w:val="22"/>
        </w:rPr>
        <w:t>]</w:t>
      </w:r>
    </w:p>
    <w:p w14:paraId="72A426F6" w14:textId="4D88D5FF" w:rsidR="000C3F2F" w:rsidRPr="006E6D40" w:rsidRDefault="000C3F2F" w:rsidP="009C3C15">
      <w:pPr>
        <w:pStyle w:val="Heading1"/>
        <w:jc w:val="both"/>
        <w:rPr>
          <w:rFonts w:ascii="Bookman Old Style" w:hAnsi="Bookman Old Style" w:cs="Arial"/>
        </w:rPr>
      </w:pPr>
      <w:bookmarkStart w:id="9" w:name="_Toc220676248"/>
      <w:r w:rsidRPr="006E6D40">
        <w:rPr>
          <w:rFonts w:ascii="Bookman Old Style" w:hAnsi="Bookman Old Style" w:cs="Arial"/>
        </w:rPr>
        <w:t xml:space="preserve">Display of Grievance Redressal Information at </w:t>
      </w:r>
      <w:r w:rsidR="001A7135">
        <w:rPr>
          <w:rFonts w:ascii="Bookman Old Style" w:hAnsi="Bookman Old Style" w:cs="Arial"/>
        </w:rPr>
        <w:t>PORTFOLIO MANAGER</w:t>
      </w:r>
      <w:r w:rsidR="00897E68" w:rsidRPr="006E6D40">
        <w:rPr>
          <w:rFonts w:ascii="Bookman Old Style" w:hAnsi="Bookman Old Style" w:cs="Arial"/>
        </w:rPr>
        <w:t xml:space="preserve"> </w:t>
      </w:r>
      <w:r w:rsidRPr="006E6D40">
        <w:rPr>
          <w:rFonts w:ascii="Bookman Old Style" w:hAnsi="Bookman Old Style" w:cs="Arial"/>
        </w:rPr>
        <w:t>Offices</w:t>
      </w:r>
      <w:bookmarkEnd w:id="8"/>
      <w:bookmarkEnd w:id="9"/>
    </w:p>
    <w:p w14:paraId="7A01BCD5" w14:textId="622A944B" w:rsidR="000C40A2" w:rsidRPr="006E6D40" w:rsidRDefault="001A7135" w:rsidP="000C40A2">
      <w:pPr>
        <w:jc w:val="both"/>
        <w:rPr>
          <w:rFonts w:ascii="Bookman Old Style" w:hAnsi="Bookman Old Style" w:cs="Arial"/>
          <w:sz w:val="22"/>
          <w:szCs w:val="22"/>
          <w:lang w:val="en-IN"/>
        </w:rPr>
      </w:pPr>
      <w:r>
        <w:rPr>
          <w:rFonts w:ascii="Bookman Old Style" w:hAnsi="Bookman Old Style" w:cs="Arial"/>
          <w:sz w:val="22"/>
          <w:szCs w:val="22"/>
          <w:lang w:val="en-IN"/>
        </w:rPr>
        <w:t>Portfolio Manager</w:t>
      </w:r>
      <w:r w:rsidR="000C40A2" w:rsidRPr="006E6D40">
        <w:rPr>
          <w:rFonts w:ascii="Bookman Old Style" w:hAnsi="Bookman Old Style" w:cs="Arial"/>
          <w:sz w:val="22"/>
          <w:szCs w:val="22"/>
          <w:lang w:val="en-IN"/>
        </w:rPr>
        <w:t xml:space="preserve"> is committed to maintaining transparency and ensuring the prompt resolution of investor complaints. To facilitate easy access to grievance redressal mechanisms, </w:t>
      </w:r>
      <w:r>
        <w:rPr>
          <w:rFonts w:ascii="Bookman Old Style" w:hAnsi="Bookman Old Style" w:cs="Arial"/>
          <w:sz w:val="22"/>
          <w:szCs w:val="22"/>
          <w:lang w:val="en-IN"/>
        </w:rPr>
        <w:t>Portfolio Manager</w:t>
      </w:r>
      <w:r w:rsidR="000C40A2" w:rsidRPr="006E6D40">
        <w:rPr>
          <w:rFonts w:ascii="Bookman Old Style" w:hAnsi="Bookman Old Style" w:cs="Arial"/>
          <w:sz w:val="22"/>
          <w:szCs w:val="22"/>
          <w:lang w:val="en-IN"/>
        </w:rPr>
        <w:t xml:space="preserve"> shall prominently display the contact details of its Compliance O</w:t>
      </w:r>
      <w:r w:rsidR="000C40A2" w:rsidRPr="00603A2D">
        <w:rPr>
          <w:rFonts w:ascii="Bookman Old Style" w:hAnsi="Bookman Old Style" w:cs="Arial"/>
          <w:sz w:val="22"/>
          <w:szCs w:val="22"/>
          <w:lang w:val="en-IN"/>
        </w:rPr>
        <w:t>fficer and CEO</w:t>
      </w:r>
      <w:r w:rsidR="008556DB">
        <w:rPr>
          <w:rFonts w:ascii="Bookman Old Style" w:hAnsi="Bookman Old Style" w:cs="Arial"/>
          <w:sz w:val="22"/>
          <w:szCs w:val="22"/>
          <w:lang w:val="en-IN"/>
        </w:rPr>
        <w:t xml:space="preserve"> of the </w:t>
      </w:r>
      <w:r w:rsidR="00945D09">
        <w:rPr>
          <w:rFonts w:ascii="Bookman Old Style" w:hAnsi="Bookman Old Style" w:cs="Arial"/>
          <w:sz w:val="22"/>
          <w:szCs w:val="22"/>
          <w:lang w:val="en-IN"/>
        </w:rPr>
        <w:t>business</w:t>
      </w:r>
      <w:r w:rsidR="000C40A2" w:rsidRPr="006E6D40">
        <w:rPr>
          <w:rFonts w:ascii="Bookman Old Style" w:hAnsi="Bookman Old Style" w:cs="Arial"/>
          <w:sz w:val="22"/>
          <w:szCs w:val="22"/>
          <w:lang w:val="en-IN"/>
        </w:rPr>
        <w:t xml:space="preserve"> at its office, on its website</w:t>
      </w:r>
      <w:r w:rsidR="009B6E22">
        <w:rPr>
          <w:rFonts w:ascii="Bookman Old Style" w:hAnsi="Bookman Old Style" w:cs="Arial"/>
          <w:sz w:val="22"/>
          <w:szCs w:val="22"/>
          <w:lang w:val="en-IN"/>
        </w:rPr>
        <w:t>.</w:t>
      </w:r>
      <w:r w:rsidR="000C40A2" w:rsidRPr="006E6D40">
        <w:rPr>
          <w:rFonts w:ascii="Bookman Old Style" w:hAnsi="Bookman Old Style" w:cs="Arial"/>
          <w:sz w:val="22"/>
          <w:szCs w:val="22"/>
          <w:lang w:val="en-IN"/>
        </w:rPr>
        <w:t xml:space="preserve"> This information will include their names, contact numbers, and dedicated email IDs specifically assigned for handling investor complaints.</w:t>
      </w:r>
    </w:p>
    <w:p w14:paraId="7D063ADE" w14:textId="78568559" w:rsidR="000C40A2" w:rsidRDefault="000C40A2" w:rsidP="000C40A2">
      <w:pPr>
        <w:jc w:val="both"/>
        <w:rPr>
          <w:rFonts w:ascii="Bookman Old Style" w:hAnsi="Bookman Old Style" w:cs="Arial"/>
          <w:sz w:val="22"/>
          <w:szCs w:val="22"/>
          <w:lang w:val="en-IN"/>
        </w:rPr>
      </w:pPr>
      <w:r w:rsidRPr="006E6D40">
        <w:rPr>
          <w:rFonts w:ascii="Bookman Old Style" w:hAnsi="Bookman Old Style" w:cs="Arial"/>
          <w:sz w:val="22"/>
          <w:szCs w:val="22"/>
          <w:lang w:val="en-IN"/>
        </w:rPr>
        <w:t xml:space="preserve">Additionally, </w:t>
      </w:r>
      <w:r w:rsidR="001A7135">
        <w:rPr>
          <w:rFonts w:ascii="Bookman Old Style" w:hAnsi="Bookman Old Style" w:cs="Arial"/>
          <w:sz w:val="22"/>
          <w:szCs w:val="22"/>
          <w:lang w:val="en-IN"/>
        </w:rPr>
        <w:t>Portfolio Manager</w:t>
      </w:r>
      <w:r w:rsidRPr="006E6D40">
        <w:rPr>
          <w:rFonts w:ascii="Bookman Old Style" w:hAnsi="Bookman Old Style" w:cs="Arial"/>
          <w:sz w:val="22"/>
          <w:szCs w:val="22"/>
          <w:lang w:val="en-IN"/>
        </w:rPr>
        <w:t xml:space="preserve"> shall provide the dedicated email IDs and contact details of </w:t>
      </w:r>
      <w:r w:rsidR="00945D09">
        <w:rPr>
          <w:rFonts w:ascii="Bookman Old Style" w:hAnsi="Bookman Old Style" w:cs="Arial"/>
          <w:sz w:val="22"/>
          <w:szCs w:val="22"/>
          <w:lang w:val="en-IN"/>
        </w:rPr>
        <w:t>SEBI</w:t>
      </w:r>
      <w:r w:rsidRPr="006E6D40">
        <w:rPr>
          <w:rFonts w:ascii="Bookman Old Style" w:hAnsi="Bookman Old Style" w:cs="Arial"/>
          <w:sz w:val="22"/>
          <w:szCs w:val="22"/>
          <w:lang w:val="en-IN"/>
        </w:rPr>
        <w:t xml:space="preserve"> at</w:t>
      </w:r>
      <w:r w:rsidR="00114A00">
        <w:rPr>
          <w:rFonts w:ascii="Bookman Old Style" w:hAnsi="Bookman Old Style" w:cs="Arial"/>
          <w:sz w:val="22"/>
          <w:szCs w:val="22"/>
          <w:lang w:val="en-IN"/>
        </w:rPr>
        <w:t xml:space="preserve"> its offices</w:t>
      </w:r>
      <w:r w:rsidRPr="006E6D40">
        <w:rPr>
          <w:rFonts w:ascii="Bookman Old Style" w:hAnsi="Bookman Old Style" w:cs="Arial"/>
          <w:sz w:val="22"/>
          <w:szCs w:val="22"/>
          <w:lang w:val="en-IN"/>
        </w:rPr>
        <w:t xml:space="preserve">. This will enable investors to directly reach out to the </w:t>
      </w:r>
      <w:r w:rsidR="003130AB">
        <w:rPr>
          <w:rFonts w:ascii="Bookman Old Style" w:hAnsi="Bookman Old Style" w:cs="Arial"/>
          <w:sz w:val="22"/>
          <w:szCs w:val="22"/>
          <w:lang w:val="en-IN"/>
        </w:rPr>
        <w:t>Regulator</w:t>
      </w:r>
      <w:r w:rsidRPr="006E6D40">
        <w:rPr>
          <w:rFonts w:ascii="Bookman Old Style" w:hAnsi="Bookman Old Style" w:cs="Arial"/>
          <w:sz w:val="22"/>
          <w:szCs w:val="22"/>
          <w:lang w:val="en-IN"/>
        </w:rPr>
        <w:t xml:space="preserve"> for lodging concerns or complaints.</w:t>
      </w:r>
      <w:r w:rsidR="003130AB">
        <w:rPr>
          <w:rFonts w:ascii="Bookman Old Style" w:hAnsi="Bookman Old Style" w:cs="Arial"/>
          <w:sz w:val="22"/>
          <w:szCs w:val="22"/>
          <w:lang w:val="en-IN"/>
        </w:rPr>
        <w:t xml:space="preserve"> </w:t>
      </w:r>
      <w:r w:rsidRPr="006E6D40">
        <w:rPr>
          <w:rFonts w:ascii="Bookman Old Style" w:hAnsi="Bookman Old Style" w:cs="Arial"/>
          <w:sz w:val="22"/>
          <w:szCs w:val="22"/>
          <w:lang w:val="en-IN"/>
        </w:rPr>
        <w:t>This initiative aims to provide investors with a transparent, efficient, and structured communication channel for addressing their grievances and ensuring a seamless redressal process.</w:t>
      </w:r>
    </w:p>
    <w:p w14:paraId="37E277A0" w14:textId="77777777" w:rsidR="00EC4BDF" w:rsidRPr="006E6D40" w:rsidRDefault="00EC4BDF" w:rsidP="000C40A2">
      <w:pPr>
        <w:jc w:val="both"/>
        <w:rPr>
          <w:rFonts w:ascii="Bookman Old Style" w:hAnsi="Bookman Old Style" w:cs="Arial"/>
          <w:sz w:val="22"/>
          <w:szCs w:val="22"/>
          <w:lang w:val="en-IN"/>
        </w:rPr>
      </w:pPr>
    </w:p>
    <w:p w14:paraId="6C26BE03" w14:textId="38CB7DCD" w:rsidR="000C3F2F" w:rsidRPr="006E6D40" w:rsidRDefault="00E33890" w:rsidP="000C3F2F">
      <w:pPr>
        <w:pStyle w:val="Heading1"/>
        <w:rPr>
          <w:rFonts w:ascii="Bookman Old Style" w:hAnsi="Bookman Old Style" w:cs="Arial"/>
        </w:rPr>
      </w:pPr>
      <w:bookmarkStart w:id="10" w:name="_Toc220676249"/>
      <w:r w:rsidRPr="006E6D40">
        <w:rPr>
          <w:rFonts w:ascii="Bookman Old Style" w:hAnsi="Bookman Old Style" w:cs="Arial"/>
        </w:rPr>
        <w:lastRenderedPageBreak/>
        <w:t>fram</w:t>
      </w:r>
      <w:r w:rsidR="000F0CE7">
        <w:rPr>
          <w:rFonts w:ascii="Bookman Old Style" w:hAnsi="Bookman Old Style" w:cs="Arial"/>
        </w:rPr>
        <w:t>e</w:t>
      </w:r>
      <w:r w:rsidRPr="006E6D40">
        <w:rPr>
          <w:rFonts w:ascii="Bookman Old Style" w:hAnsi="Bookman Old Style" w:cs="Arial"/>
        </w:rPr>
        <w:t xml:space="preserve">work for </w:t>
      </w:r>
      <w:r w:rsidR="00F0037A" w:rsidRPr="006E6D40">
        <w:rPr>
          <w:rFonts w:ascii="Bookman Old Style" w:hAnsi="Bookman Old Style" w:cs="Arial"/>
        </w:rPr>
        <w:t xml:space="preserve">Handling </w:t>
      </w:r>
      <w:r w:rsidR="0098537D" w:rsidRPr="006E6D40">
        <w:rPr>
          <w:rFonts w:ascii="Bookman Old Style" w:hAnsi="Bookman Old Style" w:cs="Arial"/>
        </w:rPr>
        <w:t xml:space="preserve">of </w:t>
      </w:r>
      <w:r w:rsidR="001818DF" w:rsidRPr="006E6D40">
        <w:rPr>
          <w:rFonts w:ascii="Bookman Old Style" w:hAnsi="Bookman Old Style" w:cs="Arial"/>
        </w:rPr>
        <w:t>inve</w:t>
      </w:r>
      <w:r w:rsidR="00E440AC" w:rsidRPr="006E6D40">
        <w:rPr>
          <w:rFonts w:ascii="Bookman Old Style" w:hAnsi="Bookman Old Style" w:cs="Arial"/>
        </w:rPr>
        <w:t xml:space="preserve">stor Grievance </w:t>
      </w:r>
      <w:r w:rsidR="00B61679" w:rsidRPr="006E6D40">
        <w:rPr>
          <w:rFonts w:ascii="Bookman Old Style" w:hAnsi="Bookman Old Style" w:cs="Arial"/>
        </w:rPr>
        <w:t xml:space="preserve">received </w:t>
      </w:r>
      <w:r w:rsidR="00E440AC" w:rsidRPr="006E6D40">
        <w:rPr>
          <w:rFonts w:ascii="Bookman Old Style" w:hAnsi="Bookman Old Style" w:cs="Arial"/>
        </w:rPr>
        <w:t>through Scores</w:t>
      </w:r>
      <w:r w:rsidR="00286531" w:rsidRPr="006E6D40">
        <w:rPr>
          <w:rFonts w:ascii="Bookman Old Style" w:hAnsi="Bookman Old Style" w:cs="Arial"/>
        </w:rPr>
        <w:t xml:space="preserve"> 2.0</w:t>
      </w:r>
      <w:bookmarkEnd w:id="10"/>
    </w:p>
    <w:p w14:paraId="1E85C3AF" w14:textId="77777777" w:rsidR="000400E6" w:rsidRPr="006E6D40" w:rsidRDefault="000400E6" w:rsidP="007D1061">
      <w:pPr>
        <w:pStyle w:val="NormalWeb"/>
        <w:jc w:val="both"/>
        <w:rPr>
          <w:rFonts w:ascii="Bookman Old Style" w:hAnsi="Bookman Old Style" w:cs="Arial"/>
          <w:sz w:val="22"/>
          <w:szCs w:val="22"/>
        </w:rPr>
      </w:pPr>
      <w:r w:rsidRPr="006E6D40">
        <w:rPr>
          <w:rFonts w:ascii="Bookman Old Style" w:hAnsi="Bookman Old Style" w:cs="Arial"/>
          <w:sz w:val="22"/>
          <w:szCs w:val="22"/>
        </w:rPr>
        <w:t xml:space="preserve">Investors have the option to lodge complaints through the SEBI Complaints Redress System (SCORES) by registering at </w:t>
      </w:r>
      <w:hyperlink r:id="rId10" w:tgtFrame="_blank" w:history="1">
        <w:r w:rsidRPr="006E6D40">
          <w:rPr>
            <w:rStyle w:val="Hyperlink"/>
            <w:rFonts w:ascii="Bookman Old Style" w:hAnsi="Bookman Old Style" w:cs="Arial"/>
            <w:sz w:val="22"/>
            <w:szCs w:val="22"/>
          </w:rPr>
          <w:t>https://scores.sebi.gov.in/</w:t>
        </w:r>
      </w:hyperlink>
      <w:r w:rsidRPr="006E6D40">
        <w:rPr>
          <w:rFonts w:ascii="Bookman Old Style" w:hAnsi="Bookman Old Style" w:cs="Arial"/>
          <w:sz w:val="22"/>
          <w:szCs w:val="22"/>
        </w:rPr>
        <w:t>. Registration requires the investor's name, PAN, contact details, and email address. Upon successful registration, a unique user ID and password will be sent to the registered email address.</w:t>
      </w:r>
    </w:p>
    <w:p w14:paraId="0CB0E087" w14:textId="77777777" w:rsidR="000400E6" w:rsidRPr="006E6D40" w:rsidRDefault="000400E6" w:rsidP="007D1061">
      <w:pPr>
        <w:pStyle w:val="NormalWeb"/>
        <w:jc w:val="both"/>
        <w:rPr>
          <w:rFonts w:ascii="Bookman Old Style" w:hAnsi="Bookman Old Style" w:cs="Arial"/>
          <w:sz w:val="22"/>
          <w:szCs w:val="22"/>
        </w:rPr>
      </w:pPr>
      <w:r w:rsidRPr="006E6D40">
        <w:rPr>
          <w:rFonts w:ascii="Bookman Old Style" w:hAnsi="Bookman Old Style" w:cs="Arial"/>
          <w:sz w:val="22"/>
          <w:szCs w:val="22"/>
        </w:rPr>
        <w:t>Complaints must be submitted within one year from the date of the grievance, subject to the following conditions:</w:t>
      </w:r>
    </w:p>
    <w:p w14:paraId="78A2473F" w14:textId="6FBEF0BE" w:rsidR="000400E6" w:rsidRPr="006E6D40" w:rsidRDefault="000400E6" w:rsidP="007D1061">
      <w:pPr>
        <w:numPr>
          <w:ilvl w:val="0"/>
          <w:numId w:val="20"/>
        </w:numPr>
        <w:spacing w:beforeAutospacing="1" w:after="100" w:afterAutospacing="1" w:line="240" w:lineRule="auto"/>
        <w:jc w:val="both"/>
        <w:rPr>
          <w:rFonts w:ascii="Bookman Old Style" w:hAnsi="Bookman Old Style" w:cs="Arial"/>
          <w:sz w:val="22"/>
          <w:szCs w:val="22"/>
        </w:rPr>
      </w:pPr>
      <w:r w:rsidRPr="006E6D40">
        <w:rPr>
          <w:rFonts w:ascii="Bookman Old Style" w:hAnsi="Bookman Old Style" w:cs="Arial"/>
          <w:sz w:val="22"/>
          <w:szCs w:val="22"/>
        </w:rPr>
        <w:t xml:space="preserve">The investor has previously contacted </w:t>
      </w:r>
      <w:r w:rsidR="001A7135">
        <w:rPr>
          <w:rFonts w:ascii="Bookman Old Style" w:hAnsi="Bookman Old Style" w:cs="Arial"/>
          <w:sz w:val="22"/>
          <w:szCs w:val="22"/>
        </w:rPr>
        <w:t>Portfolio Manager</w:t>
      </w:r>
      <w:r w:rsidRPr="006E6D40">
        <w:rPr>
          <w:rFonts w:ascii="Bookman Old Style" w:hAnsi="Bookman Old Style" w:cs="Arial"/>
          <w:sz w:val="22"/>
          <w:szCs w:val="22"/>
        </w:rPr>
        <w:t xml:space="preserve"> regarding the grievance and has either received no response or an unsatisfactory resolution.</w:t>
      </w:r>
    </w:p>
    <w:p w14:paraId="04944289" w14:textId="64AFCDD2" w:rsidR="000400E6" w:rsidRPr="006E6D40" w:rsidRDefault="001A7135" w:rsidP="007D1061">
      <w:pPr>
        <w:numPr>
          <w:ilvl w:val="0"/>
          <w:numId w:val="20"/>
        </w:numPr>
        <w:spacing w:beforeAutospacing="1" w:after="100" w:afterAutospacing="1" w:line="240" w:lineRule="auto"/>
        <w:jc w:val="both"/>
        <w:rPr>
          <w:rFonts w:ascii="Bookman Old Style" w:hAnsi="Bookman Old Style" w:cs="Arial"/>
          <w:sz w:val="22"/>
          <w:szCs w:val="22"/>
        </w:rPr>
      </w:pPr>
      <w:r>
        <w:rPr>
          <w:rFonts w:ascii="Bookman Old Style" w:hAnsi="Bookman Old Style" w:cs="Arial"/>
          <w:sz w:val="22"/>
          <w:szCs w:val="22"/>
        </w:rPr>
        <w:t>Portfolio Manager</w:t>
      </w:r>
      <w:r w:rsidR="000C3F2F" w:rsidRPr="006E6D40">
        <w:rPr>
          <w:rFonts w:ascii="Bookman Old Style" w:hAnsi="Bookman Old Style" w:cs="Arial"/>
          <w:sz w:val="22"/>
          <w:szCs w:val="22"/>
        </w:rPr>
        <w:t xml:space="preserve"> has </w:t>
      </w:r>
      <w:r w:rsidR="000400E6" w:rsidRPr="006E6D40">
        <w:rPr>
          <w:rFonts w:ascii="Bookman Old Style" w:hAnsi="Bookman Old Style" w:cs="Arial"/>
          <w:sz w:val="22"/>
          <w:szCs w:val="22"/>
        </w:rPr>
        <w:t xml:space="preserve">formally </w:t>
      </w:r>
      <w:r w:rsidR="000C3F2F" w:rsidRPr="006E6D40">
        <w:rPr>
          <w:rFonts w:ascii="Bookman Old Style" w:hAnsi="Bookman Old Style" w:cs="Arial"/>
          <w:sz w:val="22"/>
          <w:szCs w:val="22"/>
        </w:rPr>
        <w:t>rejected the complaint.</w:t>
      </w:r>
    </w:p>
    <w:p w14:paraId="32682867" w14:textId="77777777" w:rsidR="000400E6" w:rsidRPr="006E6D40" w:rsidRDefault="000C3F2F" w:rsidP="007D1061">
      <w:pPr>
        <w:pStyle w:val="NormalWeb"/>
        <w:jc w:val="both"/>
        <w:rPr>
          <w:rFonts w:ascii="Bookman Old Style" w:hAnsi="Bookman Old Style" w:cs="Arial"/>
          <w:sz w:val="22"/>
          <w:szCs w:val="22"/>
        </w:rPr>
      </w:pPr>
      <w:r w:rsidRPr="006E6D40">
        <w:rPr>
          <w:rFonts w:ascii="Bookman Old Style" w:hAnsi="Bookman Old Style" w:cs="Arial"/>
          <w:sz w:val="22"/>
          <w:szCs w:val="22"/>
        </w:rPr>
        <w:t xml:space="preserve">Complaints </w:t>
      </w:r>
      <w:r w:rsidR="000400E6" w:rsidRPr="006E6D40">
        <w:rPr>
          <w:rFonts w:ascii="Bookman Old Style" w:hAnsi="Bookman Old Style" w:cs="Arial"/>
          <w:sz w:val="22"/>
          <w:szCs w:val="22"/>
        </w:rPr>
        <w:t>pertaining</w:t>
      </w:r>
      <w:r w:rsidRPr="006E6D40">
        <w:rPr>
          <w:rFonts w:ascii="Bookman Old Style" w:hAnsi="Bookman Old Style" w:cs="Arial"/>
          <w:sz w:val="22"/>
          <w:szCs w:val="22"/>
        </w:rPr>
        <w:t xml:space="preserve"> to market intelligence</w:t>
      </w:r>
      <w:r w:rsidR="000400E6" w:rsidRPr="006E6D40">
        <w:rPr>
          <w:rFonts w:ascii="Bookman Old Style" w:hAnsi="Bookman Old Style" w:cs="Arial"/>
          <w:sz w:val="22"/>
          <w:szCs w:val="22"/>
        </w:rPr>
        <w:t xml:space="preserve">, </w:t>
      </w:r>
      <w:r w:rsidRPr="006E6D40">
        <w:rPr>
          <w:rFonts w:ascii="Bookman Old Style" w:hAnsi="Bookman Old Style" w:cs="Arial"/>
          <w:sz w:val="22"/>
          <w:szCs w:val="22"/>
        </w:rPr>
        <w:t xml:space="preserve">such as </w:t>
      </w:r>
      <w:r w:rsidR="000400E6" w:rsidRPr="006E6D40">
        <w:rPr>
          <w:rFonts w:ascii="Bookman Old Style" w:hAnsi="Bookman Old Style" w:cs="Arial"/>
          <w:sz w:val="22"/>
          <w:szCs w:val="22"/>
        </w:rPr>
        <w:t xml:space="preserve">alleged </w:t>
      </w:r>
      <w:r w:rsidRPr="006E6D40">
        <w:rPr>
          <w:rFonts w:ascii="Bookman Old Style" w:hAnsi="Bookman Old Style" w:cs="Arial"/>
          <w:sz w:val="22"/>
          <w:szCs w:val="22"/>
        </w:rPr>
        <w:t>regulatory violations</w:t>
      </w:r>
      <w:r w:rsidR="000400E6" w:rsidRPr="006E6D40">
        <w:rPr>
          <w:rFonts w:ascii="Bookman Old Style" w:hAnsi="Bookman Old Style" w:cs="Arial"/>
          <w:sz w:val="22"/>
          <w:szCs w:val="22"/>
        </w:rPr>
        <w:t>,</w:t>
      </w:r>
      <w:r w:rsidRPr="006E6D40">
        <w:rPr>
          <w:rFonts w:ascii="Bookman Old Style" w:hAnsi="Bookman Old Style" w:cs="Arial"/>
          <w:sz w:val="22"/>
          <w:szCs w:val="22"/>
        </w:rPr>
        <w:t xml:space="preserve"> should be submitted </w:t>
      </w:r>
      <w:r w:rsidR="000400E6" w:rsidRPr="006E6D40">
        <w:rPr>
          <w:rFonts w:ascii="Bookman Old Style" w:hAnsi="Bookman Old Style" w:cs="Arial"/>
          <w:sz w:val="22"/>
          <w:szCs w:val="22"/>
        </w:rPr>
        <w:t xml:space="preserve">through the dedicated platform </w:t>
      </w:r>
      <w:r w:rsidRPr="006E6D40">
        <w:rPr>
          <w:rFonts w:ascii="Bookman Old Style" w:hAnsi="Bookman Old Style" w:cs="Arial"/>
          <w:sz w:val="22"/>
          <w:szCs w:val="22"/>
        </w:rPr>
        <w:t xml:space="preserve">at </w:t>
      </w:r>
      <w:hyperlink r:id="rId11" w:tgtFrame="_blank" w:history="1">
        <w:r w:rsidR="000400E6" w:rsidRPr="006E6D40">
          <w:rPr>
            <w:rStyle w:val="Hyperlink"/>
            <w:rFonts w:ascii="Bookman Old Style" w:hAnsi="Bookman Old Style" w:cs="Arial"/>
            <w:sz w:val="22"/>
            <w:szCs w:val="22"/>
          </w:rPr>
          <w:t>https://mi.sebi.gov.in/</w:t>
        </w:r>
      </w:hyperlink>
      <w:r w:rsidRPr="006E6D40">
        <w:rPr>
          <w:rFonts w:ascii="Bookman Old Style" w:hAnsi="Bookman Old Style" w:cs="Arial"/>
          <w:sz w:val="22"/>
          <w:szCs w:val="22"/>
        </w:rPr>
        <w:t>.</w:t>
      </w:r>
    </w:p>
    <w:p w14:paraId="57B225D5" w14:textId="6874EF33" w:rsidR="00FF600E" w:rsidRPr="006E6D40" w:rsidRDefault="000C3F2F" w:rsidP="007D1061">
      <w:pPr>
        <w:pStyle w:val="NormalWeb"/>
        <w:jc w:val="both"/>
        <w:rPr>
          <w:rFonts w:ascii="Bookman Old Style" w:hAnsi="Bookman Old Style" w:cs="Arial"/>
          <w:sz w:val="22"/>
          <w:szCs w:val="22"/>
        </w:rPr>
      </w:pPr>
      <w:r w:rsidRPr="006E6D40">
        <w:rPr>
          <w:rFonts w:ascii="Bookman Old Style" w:hAnsi="Bookman Old Style" w:cs="Arial"/>
          <w:sz w:val="22"/>
          <w:szCs w:val="22"/>
        </w:rPr>
        <w:t xml:space="preserve">Investors </w:t>
      </w:r>
      <w:r w:rsidR="000400E6" w:rsidRPr="006E6D40">
        <w:rPr>
          <w:rFonts w:ascii="Bookman Old Style" w:hAnsi="Bookman Old Style" w:cs="Arial"/>
          <w:sz w:val="22"/>
          <w:szCs w:val="22"/>
        </w:rPr>
        <w:t xml:space="preserve">who are </w:t>
      </w:r>
      <w:r w:rsidRPr="006E6D40">
        <w:rPr>
          <w:rFonts w:ascii="Bookman Old Style" w:hAnsi="Bookman Old Style" w:cs="Arial"/>
          <w:sz w:val="22"/>
          <w:szCs w:val="22"/>
        </w:rPr>
        <w:t xml:space="preserve">dissatisfied with the Action Taken Report (ATR) </w:t>
      </w:r>
      <w:r w:rsidR="000400E6" w:rsidRPr="006E6D40">
        <w:rPr>
          <w:rFonts w:ascii="Bookman Old Style" w:hAnsi="Bookman Old Style" w:cs="Arial"/>
          <w:sz w:val="22"/>
          <w:szCs w:val="22"/>
        </w:rPr>
        <w:t>may</w:t>
      </w:r>
      <w:r w:rsidRPr="006E6D40">
        <w:rPr>
          <w:rFonts w:ascii="Bookman Old Style" w:hAnsi="Bookman Old Style" w:cs="Arial"/>
          <w:sz w:val="22"/>
          <w:szCs w:val="22"/>
        </w:rPr>
        <w:t xml:space="preserve"> request a review by providing clear </w:t>
      </w:r>
      <w:r w:rsidR="000400E6" w:rsidRPr="006E6D40">
        <w:rPr>
          <w:rFonts w:ascii="Bookman Old Style" w:hAnsi="Bookman Old Style" w:cs="Arial"/>
          <w:sz w:val="22"/>
          <w:szCs w:val="22"/>
        </w:rPr>
        <w:t xml:space="preserve">and specific </w:t>
      </w:r>
      <w:r w:rsidRPr="006E6D40">
        <w:rPr>
          <w:rFonts w:ascii="Bookman Old Style" w:hAnsi="Bookman Old Style" w:cs="Arial"/>
          <w:sz w:val="22"/>
          <w:szCs w:val="22"/>
        </w:rPr>
        <w:t>reasons</w:t>
      </w:r>
      <w:r w:rsidR="000400E6" w:rsidRPr="006E6D40">
        <w:rPr>
          <w:rFonts w:ascii="Bookman Old Style" w:hAnsi="Bookman Old Style" w:cs="Arial"/>
          <w:sz w:val="22"/>
          <w:szCs w:val="22"/>
        </w:rPr>
        <w:t xml:space="preserve"> for their dissatisfaction.</w:t>
      </w:r>
    </w:p>
    <w:p w14:paraId="73020B17" w14:textId="77777777" w:rsidR="001A1BBA" w:rsidRPr="006E6D40" w:rsidRDefault="001A1BBA" w:rsidP="001A1BBA">
      <w:pPr>
        <w:pStyle w:val="Heading1"/>
        <w:jc w:val="both"/>
        <w:rPr>
          <w:rFonts w:ascii="Bookman Old Style" w:hAnsi="Bookman Old Style" w:cs="Arial"/>
        </w:rPr>
      </w:pPr>
      <w:bookmarkStart w:id="11" w:name="_Toc220676250"/>
      <w:r w:rsidRPr="006E6D40">
        <w:rPr>
          <w:rFonts w:ascii="Bookman Old Style" w:hAnsi="Bookman Old Style" w:cs="Arial"/>
        </w:rPr>
        <w:t>Resolution Process</w:t>
      </w:r>
      <w:bookmarkEnd w:id="11"/>
    </w:p>
    <w:p w14:paraId="30705E27" w14:textId="77777777" w:rsidR="001A1BBA" w:rsidRPr="006E6D40" w:rsidRDefault="001A1BBA" w:rsidP="001A1BBA">
      <w:pPr>
        <w:spacing w:before="0" w:after="160" w:line="259" w:lineRule="auto"/>
        <w:rPr>
          <w:rFonts w:ascii="Bookman Old Style" w:hAnsi="Bookman Old Style" w:cs="Arial"/>
          <w:sz w:val="22"/>
          <w:szCs w:val="22"/>
        </w:rPr>
      </w:pPr>
      <w:r w:rsidRPr="006E6D40">
        <w:rPr>
          <w:rFonts w:ascii="Bookman Old Style" w:hAnsi="Bookman Old Style" w:cs="Arial"/>
          <w:b/>
          <w:bCs/>
          <w:sz w:val="22"/>
          <w:szCs w:val="22"/>
        </w:rPr>
        <w:t>A. Complaint Submission and Initial Handling:</w:t>
      </w:r>
    </w:p>
    <w:p w14:paraId="61D8CE1D" w14:textId="59EF2034" w:rsidR="001A1BBA" w:rsidRPr="006E6D40" w:rsidRDefault="001A1BBA" w:rsidP="001A1BBA">
      <w:pPr>
        <w:numPr>
          <w:ilvl w:val="0"/>
          <w:numId w:val="12"/>
        </w:numPr>
        <w:spacing w:before="0" w:after="0" w:line="259" w:lineRule="auto"/>
        <w:jc w:val="both"/>
        <w:rPr>
          <w:rFonts w:ascii="Bookman Old Style" w:hAnsi="Bookman Old Style" w:cs="Arial"/>
          <w:sz w:val="22"/>
          <w:szCs w:val="22"/>
        </w:rPr>
      </w:pPr>
      <w:r w:rsidRPr="006E6D40">
        <w:rPr>
          <w:rFonts w:ascii="Bookman Old Style" w:hAnsi="Bookman Old Style" w:cs="Arial"/>
          <w:sz w:val="22"/>
          <w:szCs w:val="22"/>
        </w:rPr>
        <w:t xml:space="preserve">Upon receipt of a complaint ("Complaint") through SCORES, </w:t>
      </w:r>
      <w:r w:rsidR="001A7135">
        <w:rPr>
          <w:rFonts w:ascii="Bookman Old Style" w:hAnsi="Bookman Old Style" w:cs="Arial"/>
          <w:sz w:val="22"/>
          <w:szCs w:val="22"/>
        </w:rPr>
        <w:t>Portfolio Manager</w:t>
      </w:r>
      <w:r w:rsidRPr="006E6D40">
        <w:rPr>
          <w:rFonts w:ascii="Bookman Old Style" w:hAnsi="Bookman Old Style" w:cs="Arial"/>
          <w:sz w:val="22"/>
          <w:szCs w:val="22"/>
        </w:rPr>
        <w:t xml:space="preserve"> will endeavor to resolve the matter within 21 calendar days and submit an Action Taken Report ("ATR") detailing the resolution. The ATR will be accessible to the complainant via SCORES.</w:t>
      </w:r>
    </w:p>
    <w:p w14:paraId="55682778" w14:textId="0912EF1A" w:rsidR="001A1BBA" w:rsidRPr="006E6D40" w:rsidRDefault="001A1BBA" w:rsidP="001A1BBA">
      <w:pPr>
        <w:numPr>
          <w:ilvl w:val="0"/>
          <w:numId w:val="12"/>
        </w:numPr>
        <w:spacing w:before="0" w:after="0" w:line="259" w:lineRule="auto"/>
        <w:jc w:val="both"/>
        <w:rPr>
          <w:rFonts w:ascii="Bookman Old Style" w:hAnsi="Bookman Old Style" w:cs="Arial"/>
          <w:sz w:val="22"/>
          <w:szCs w:val="22"/>
        </w:rPr>
      </w:pPr>
      <w:r w:rsidRPr="006E6D40">
        <w:rPr>
          <w:rFonts w:ascii="Bookman Old Style" w:hAnsi="Bookman Old Style" w:cs="Arial"/>
          <w:sz w:val="22"/>
          <w:szCs w:val="22"/>
        </w:rPr>
        <w:t xml:space="preserve">SCORES will transmit the Complaint to the relevant Designated Body (as </w:t>
      </w:r>
      <w:r w:rsidR="00C17CB2" w:rsidRPr="006E6D40">
        <w:rPr>
          <w:rFonts w:ascii="Bookman Old Style" w:hAnsi="Bookman Old Style" w:cs="Arial"/>
          <w:sz w:val="22"/>
          <w:szCs w:val="22"/>
        </w:rPr>
        <w:t>stipulated by Regulator</w:t>
      </w:r>
      <w:r w:rsidRPr="006E6D40">
        <w:rPr>
          <w:rFonts w:ascii="Bookman Old Style" w:hAnsi="Bookman Old Style" w:cs="Arial"/>
          <w:sz w:val="22"/>
          <w:szCs w:val="22"/>
        </w:rPr>
        <w:t xml:space="preserve">), which will monitor </w:t>
      </w:r>
      <w:r w:rsidR="001A7135">
        <w:rPr>
          <w:rFonts w:ascii="Bookman Old Style" w:hAnsi="Bookman Old Style" w:cs="Arial"/>
          <w:sz w:val="22"/>
          <w:szCs w:val="22"/>
        </w:rPr>
        <w:t>Portfolio Manager</w:t>
      </w:r>
      <w:r w:rsidRPr="006E6D40">
        <w:rPr>
          <w:rFonts w:ascii="Bookman Old Style" w:hAnsi="Bookman Old Style" w:cs="Arial"/>
          <w:sz w:val="22"/>
          <w:szCs w:val="22"/>
        </w:rPr>
        <w:t>’s timely submission of the ATR.</w:t>
      </w:r>
    </w:p>
    <w:p w14:paraId="17BF06E1" w14:textId="77777777" w:rsidR="001A1BBA" w:rsidRDefault="001A1BBA" w:rsidP="001A1BBA">
      <w:pPr>
        <w:spacing w:before="0" w:after="0" w:line="259" w:lineRule="auto"/>
        <w:ind w:left="720"/>
        <w:jc w:val="both"/>
        <w:rPr>
          <w:rFonts w:ascii="Bookman Old Style" w:hAnsi="Bookman Old Style" w:cs="Arial"/>
          <w:sz w:val="22"/>
          <w:szCs w:val="22"/>
        </w:rPr>
      </w:pPr>
    </w:p>
    <w:p w14:paraId="1677A8E0" w14:textId="77777777" w:rsidR="001A1BBA" w:rsidRPr="006E6D40" w:rsidRDefault="001A1BBA" w:rsidP="001A1BBA">
      <w:pPr>
        <w:spacing w:before="0" w:after="160" w:line="259" w:lineRule="auto"/>
        <w:rPr>
          <w:rFonts w:ascii="Bookman Old Style" w:hAnsi="Bookman Old Style" w:cs="Arial"/>
          <w:sz w:val="22"/>
          <w:szCs w:val="22"/>
        </w:rPr>
      </w:pPr>
      <w:r w:rsidRPr="006E6D40">
        <w:rPr>
          <w:rFonts w:ascii="Bookman Old Style" w:hAnsi="Bookman Old Style" w:cs="Arial"/>
          <w:b/>
          <w:bCs/>
          <w:sz w:val="22"/>
          <w:szCs w:val="22"/>
        </w:rPr>
        <w:t>B. First Review Process:</w:t>
      </w:r>
    </w:p>
    <w:p w14:paraId="079669A1" w14:textId="77777777" w:rsidR="001A1BBA" w:rsidRPr="006E6D40" w:rsidRDefault="001A1BBA" w:rsidP="001A1BBA">
      <w:pPr>
        <w:numPr>
          <w:ilvl w:val="0"/>
          <w:numId w:val="13"/>
        </w:numPr>
        <w:spacing w:before="0" w:after="0" w:line="259" w:lineRule="auto"/>
        <w:jc w:val="both"/>
        <w:rPr>
          <w:rFonts w:ascii="Bookman Old Style" w:hAnsi="Bookman Old Style" w:cs="Arial"/>
          <w:sz w:val="22"/>
          <w:szCs w:val="22"/>
        </w:rPr>
      </w:pPr>
      <w:r w:rsidRPr="006E6D40">
        <w:rPr>
          <w:rFonts w:ascii="Bookman Old Style" w:hAnsi="Bookman Old Style" w:cs="Arial"/>
          <w:sz w:val="22"/>
          <w:szCs w:val="22"/>
        </w:rPr>
        <w:t>If the complainant accepts the resolution outlined in the ATR or fails to request a review within 15 calendar days of the ATR date, the Complaint will be deemed resolved and closed on SCORES.</w:t>
      </w:r>
    </w:p>
    <w:p w14:paraId="305EE735" w14:textId="1A1CDBA8" w:rsidR="001A1BBA" w:rsidRPr="006E6D40" w:rsidRDefault="001A1BBA" w:rsidP="001A1BBA">
      <w:pPr>
        <w:numPr>
          <w:ilvl w:val="0"/>
          <w:numId w:val="13"/>
        </w:numPr>
        <w:spacing w:before="0" w:after="0" w:line="259" w:lineRule="auto"/>
        <w:jc w:val="both"/>
        <w:rPr>
          <w:rFonts w:ascii="Bookman Old Style" w:hAnsi="Bookman Old Style" w:cs="Arial"/>
          <w:sz w:val="22"/>
          <w:szCs w:val="22"/>
        </w:rPr>
      </w:pPr>
      <w:r w:rsidRPr="006E6D40">
        <w:rPr>
          <w:rFonts w:ascii="Bookman Old Style" w:hAnsi="Bookman Old Style" w:cs="Arial"/>
          <w:sz w:val="22"/>
          <w:szCs w:val="22"/>
        </w:rPr>
        <w:t xml:space="preserve">If the complainant expresses dissatisfaction and requests a review within 15 calendar days, or if </w:t>
      </w:r>
      <w:r w:rsidR="001A7135">
        <w:rPr>
          <w:rFonts w:ascii="Bookman Old Style" w:hAnsi="Bookman Old Style" w:cs="Arial"/>
          <w:sz w:val="22"/>
          <w:szCs w:val="22"/>
        </w:rPr>
        <w:t>Portfolio Manager</w:t>
      </w:r>
      <w:r w:rsidRPr="006E6D40">
        <w:rPr>
          <w:rFonts w:ascii="Bookman Old Style" w:hAnsi="Bookman Old Style" w:cs="Arial"/>
          <w:sz w:val="22"/>
          <w:szCs w:val="22"/>
        </w:rPr>
        <w:t xml:space="preserve"> fails to submit the ATR within the stipulated 21-day period, the Designated Body will initiate a review through SCORES. The Designated Body may request further information or clarification from </w:t>
      </w:r>
      <w:r w:rsidR="001A7135">
        <w:rPr>
          <w:rFonts w:ascii="Bookman Old Style" w:hAnsi="Bookman Old Style" w:cs="Arial"/>
          <w:sz w:val="22"/>
          <w:szCs w:val="22"/>
        </w:rPr>
        <w:t>Portfolio Manager</w:t>
      </w:r>
      <w:r w:rsidRPr="006E6D40">
        <w:rPr>
          <w:rFonts w:ascii="Bookman Old Style" w:hAnsi="Bookman Old Style" w:cs="Arial"/>
          <w:sz w:val="22"/>
          <w:szCs w:val="22"/>
        </w:rPr>
        <w:t>.</w:t>
      </w:r>
    </w:p>
    <w:p w14:paraId="43D8AC0D" w14:textId="49B628B1" w:rsidR="001A1BBA" w:rsidRPr="006E6D40" w:rsidRDefault="001A7135" w:rsidP="001A1BBA">
      <w:pPr>
        <w:numPr>
          <w:ilvl w:val="0"/>
          <w:numId w:val="13"/>
        </w:numPr>
        <w:spacing w:before="0" w:after="0" w:line="259" w:lineRule="auto"/>
        <w:jc w:val="both"/>
        <w:rPr>
          <w:rFonts w:ascii="Bookman Old Style" w:hAnsi="Bookman Old Style" w:cs="Arial"/>
          <w:sz w:val="22"/>
          <w:szCs w:val="22"/>
        </w:rPr>
      </w:pPr>
      <w:r>
        <w:rPr>
          <w:rFonts w:ascii="Bookman Old Style" w:hAnsi="Bookman Old Style" w:cs="Arial"/>
          <w:sz w:val="22"/>
          <w:szCs w:val="22"/>
        </w:rPr>
        <w:t>Portfolio Manager</w:t>
      </w:r>
      <w:r w:rsidR="001A1BBA" w:rsidRPr="006E6D40">
        <w:rPr>
          <w:rFonts w:ascii="Bookman Old Style" w:hAnsi="Bookman Old Style" w:cs="Arial"/>
          <w:sz w:val="22"/>
          <w:szCs w:val="22"/>
        </w:rPr>
        <w:t xml:space="preserve"> will provide the requested information within the timeframe specified by the Designated Body. The Designated Body will then provide a revised ATR to the complainant via SCORES within 10 calendar days of the review request.</w:t>
      </w:r>
    </w:p>
    <w:p w14:paraId="6A4D59B8" w14:textId="77777777" w:rsidR="001A1BBA" w:rsidRPr="006E6D40" w:rsidRDefault="001A1BBA" w:rsidP="001A1BBA">
      <w:pPr>
        <w:spacing w:before="0" w:after="0" w:line="259" w:lineRule="auto"/>
        <w:ind w:left="720"/>
        <w:jc w:val="both"/>
        <w:rPr>
          <w:rFonts w:ascii="Bookman Old Style" w:hAnsi="Bookman Old Style" w:cs="Arial"/>
          <w:sz w:val="22"/>
          <w:szCs w:val="22"/>
        </w:rPr>
      </w:pPr>
    </w:p>
    <w:p w14:paraId="3477D05F" w14:textId="77777777" w:rsidR="001A1BBA" w:rsidRPr="006E6D40" w:rsidRDefault="001A1BBA" w:rsidP="001A1BBA">
      <w:pPr>
        <w:spacing w:before="0" w:after="160" w:line="259" w:lineRule="auto"/>
        <w:rPr>
          <w:rFonts w:ascii="Bookman Old Style" w:hAnsi="Bookman Old Style" w:cs="Arial"/>
          <w:sz w:val="22"/>
          <w:szCs w:val="22"/>
        </w:rPr>
      </w:pPr>
      <w:r w:rsidRPr="006E6D40">
        <w:rPr>
          <w:rFonts w:ascii="Bookman Old Style" w:hAnsi="Bookman Old Style" w:cs="Arial"/>
          <w:b/>
          <w:bCs/>
          <w:sz w:val="22"/>
          <w:szCs w:val="22"/>
        </w:rPr>
        <w:lastRenderedPageBreak/>
        <w:t>C. Second Review Process:</w:t>
      </w:r>
    </w:p>
    <w:p w14:paraId="73818EE5" w14:textId="77777777" w:rsidR="001A1BBA" w:rsidRPr="006E6D40" w:rsidRDefault="001A1BBA" w:rsidP="001A1BBA">
      <w:pPr>
        <w:numPr>
          <w:ilvl w:val="0"/>
          <w:numId w:val="14"/>
        </w:numPr>
        <w:spacing w:before="0" w:after="0" w:line="259" w:lineRule="auto"/>
        <w:jc w:val="both"/>
        <w:rPr>
          <w:rFonts w:ascii="Bookman Old Style" w:hAnsi="Bookman Old Style" w:cs="Arial"/>
          <w:sz w:val="22"/>
          <w:szCs w:val="22"/>
        </w:rPr>
      </w:pPr>
      <w:r w:rsidRPr="006E6D40">
        <w:rPr>
          <w:rFonts w:ascii="Bookman Old Style" w:hAnsi="Bookman Old Style" w:cs="Arial"/>
          <w:sz w:val="22"/>
          <w:szCs w:val="22"/>
        </w:rPr>
        <w:t>If the complainant remains dissatisfied after the Designated Body's review, they may request a second review by SEBI within 15 calendar days of receiving the Designated Body’s ATR. If no such request is made within this timeframe, the Complaint will be deemed resolved and closed on SCORES.</w:t>
      </w:r>
    </w:p>
    <w:p w14:paraId="4C53E4D9" w14:textId="77777777" w:rsidR="001A1BBA" w:rsidRPr="006E6D40" w:rsidRDefault="001A1BBA" w:rsidP="001A1BBA">
      <w:pPr>
        <w:numPr>
          <w:ilvl w:val="0"/>
          <w:numId w:val="14"/>
        </w:numPr>
        <w:spacing w:before="0" w:after="0" w:line="259" w:lineRule="auto"/>
        <w:jc w:val="both"/>
        <w:rPr>
          <w:rFonts w:ascii="Bookman Old Style" w:hAnsi="Bookman Old Style" w:cs="Arial"/>
          <w:sz w:val="22"/>
          <w:szCs w:val="22"/>
        </w:rPr>
      </w:pPr>
      <w:r w:rsidRPr="006E6D40">
        <w:rPr>
          <w:rFonts w:ascii="Bookman Old Style" w:hAnsi="Bookman Old Style" w:cs="Arial"/>
          <w:sz w:val="22"/>
          <w:szCs w:val="22"/>
        </w:rPr>
        <w:t>If the complainant requests a second review, or if the Designated Body fails to submit its ATR within 10 calendar days, SEBI may conduct a second review through SCORES.</w:t>
      </w:r>
    </w:p>
    <w:p w14:paraId="497F23D6" w14:textId="753FE2B7" w:rsidR="001A1BBA" w:rsidRPr="006E6D40" w:rsidRDefault="001A1BBA" w:rsidP="001A1BBA">
      <w:pPr>
        <w:numPr>
          <w:ilvl w:val="0"/>
          <w:numId w:val="14"/>
        </w:numPr>
        <w:spacing w:before="0" w:after="0" w:line="259" w:lineRule="auto"/>
        <w:jc w:val="both"/>
        <w:rPr>
          <w:rFonts w:ascii="Bookman Old Style" w:hAnsi="Bookman Old Style" w:cs="Arial"/>
          <w:sz w:val="22"/>
          <w:szCs w:val="22"/>
        </w:rPr>
      </w:pPr>
      <w:r w:rsidRPr="006E6D40">
        <w:rPr>
          <w:rFonts w:ascii="Bookman Old Style" w:hAnsi="Bookman Old Style" w:cs="Arial"/>
          <w:sz w:val="22"/>
          <w:szCs w:val="22"/>
        </w:rPr>
        <w:t xml:space="preserve">SEBI may engage with relevant stakeholders, including </w:t>
      </w:r>
      <w:r w:rsidR="001A7135">
        <w:rPr>
          <w:rFonts w:ascii="Bookman Old Style" w:hAnsi="Bookman Old Style" w:cs="Arial"/>
          <w:sz w:val="22"/>
          <w:szCs w:val="22"/>
        </w:rPr>
        <w:t>Portfolio Manager</w:t>
      </w:r>
      <w:r w:rsidRPr="006E6D40">
        <w:rPr>
          <w:rFonts w:ascii="Bookman Old Style" w:hAnsi="Bookman Old Style" w:cs="Arial"/>
          <w:sz w:val="22"/>
          <w:szCs w:val="22"/>
        </w:rPr>
        <w:t xml:space="preserve"> and/or the Designated Body, during its review. </w:t>
      </w:r>
      <w:r w:rsidR="001A7135">
        <w:rPr>
          <w:rFonts w:ascii="Bookman Old Style" w:hAnsi="Bookman Old Style" w:cs="Arial"/>
          <w:sz w:val="22"/>
          <w:szCs w:val="22"/>
        </w:rPr>
        <w:t>Portfolio Manager</w:t>
      </w:r>
      <w:r w:rsidRPr="006E6D40">
        <w:rPr>
          <w:rFonts w:ascii="Bookman Old Style" w:hAnsi="Bookman Old Style" w:cs="Arial"/>
          <w:sz w:val="22"/>
          <w:szCs w:val="22"/>
        </w:rPr>
        <w:t xml:space="preserve"> will promptly address any concerns raised by SEBI and submit a revised ATR through SCORES within the timeline specified by SEBI.</w:t>
      </w:r>
    </w:p>
    <w:p w14:paraId="1A87A147" w14:textId="24BD3B1D" w:rsidR="007F2992" w:rsidRPr="001B1B28" w:rsidRDefault="001A1BBA" w:rsidP="001B1B28">
      <w:pPr>
        <w:numPr>
          <w:ilvl w:val="0"/>
          <w:numId w:val="14"/>
        </w:numPr>
        <w:spacing w:before="0" w:after="0" w:line="259" w:lineRule="auto"/>
        <w:jc w:val="both"/>
        <w:rPr>
          <w:rFonts w:ascii="Bookman Old Style" w:hAnsi="Bookman Old Style" w:cs="Arial"/>
          <w:sz w:val="22"/>
          <w:szCs w:val="22"/>
        </w:rPr>
      </w:pPr>
      <w:r w:rsidRPr="006E6D40">
        <w:rPr>
          <w:rFonts w:ascii="Bookman Old Style" w:hAnsi="Bookman Old Style" w:cs="Arial"/>
          <w:sz w:val="22"/>
          <w:szCs w:val="22"/>
        </w:rPr>
        <w:t xml:space="preserve">SEBI or the Designated Body (as applicable) may request further clarification from </w:t>
      </w:r>
      <w:r w:rsidR="001A7135">
        <w:rPr>
          <w:rFonts w:ascii="Bookman Old Style" w:hAnsi="Bookman Old Style" w:cs="Arial"/>
          <w:sz w:val="22"/>
          <w:szCs w:val="22"/>
        </w:rPr>
        <w:t>Portfolio Manager</w:t>
      </w:r>
      <w:r w:rsidRPr="006E6D40">
        <w:rPr>
          <w:rFonts w:ascii="Bookman Old Style" w:hAnsi="Bookman Old Style" w:cs="Arial"/>
          <w:sz w:val="22"/>
          <w:szCs w:val="22"/>
        </w:rPr>
        <w:t xml:space="preserve">. </w:t>
      </w:r>
      <w:r w:rsidR="001A7135">
        <w:rPr>
          <w:rFonts w:ascii="Bookman Old Style" w:hAnsi="Bookman Old Style" w:cs="Arial"/>
          <w:sz w:val="22"/>
          <w:szCs w:val="22"/>
        </w:rPr>
        <w:t>Portfolio Manager</w:t>
      </w:r>
      <w:r w:rsidRPr="006E6D40">
        <w:rPr>
          <w:rFonts w:ascii="Bookman Old Style" w:hAnsi="Bookman Old Style" w:cs="Arial"/>
          <w:sz w:val="22"/>
          <w:szCs w:val="22"/>
        </w:rPr>
        <w:t xml:space="preserve"> will respond within the specified timeframe. A second review Complaint will only be considered "resolved," "disposed," or "closed" upon SEBI’s official closure of the Complaint on SCORES. The submission of an ATR in response to a SEBI review does not, in itself, constitute closure of the Complaint.</w:t>
      </w:r>
    </w:p>
    <w:p w14:paraId="52FA6B92" w14:textId="60665DFE" w:rsidR="001A1BBA" w:rsidRPr="006E6D40" w:rsidRDefault="00492EAB" w:rsidP="001A1BBA">
      <w:pPr>
        <w:pStyle w:val="Heading1"/>
        <w:rPr>
          <w:rFonts w:ascii="Bookman Old Style" w:hAnsi="Bookman Old Style" w:cs="Arial"/>
        </w:rPr>
      </w:pPr>
      <w:bookmarkStart w:id="12" w:name="_Toc220676251"/>
      <w:r>
        <w:rPr>
          <w:rFonts w:ascii="Bookman Old Style" w:hAnsi="Bookman Old Style" w:cs="Arial"/>
        </w:rPr>
        <w:t xml:space="preserve">ONLINE </w:t>
      </w:r>
      <w:r w:rsidR="006843E0">
        <w:rPr>
          <w:rFonts w:ascii="Bookman Old Style" w:hAnsi="Bookman Old Style" w:cs="Arial"/>
        </w:rPr>
        <w:t xml:space="preserve">DISPUTE </w:t>
      </w:r>
      <w:r w:rsidR="00AF5906">
        <w:rPr>
          <w:rFonts w:ascii="Bookman Old Style" w:hAnsi="Bookman Old Style" w:cs="Arial"/>
        </w:rPr>
        <w:t>RESOLUTION AND OTHER MECHNISM</w:t>
      </w:r>
      <w:bookmarkEnd w:id="12"/>
      <w:r w:rsidR="00AF5906">
        <w:rPr>
          <w:rFonts w:ascii="Bookman Old Style" w:hAnsi="Bookman Old Style" w:cs="Arial"/>
        </w:rPr>
        <w:t xml:space="preserve"> </w:t>
      </w:r>
    </w:p>
    <w:p w14:paraId="6BFD90CF" w14:textId="658154F5" w:rsidR="001A1BBA" w:rsidRPr="006F7063" w:rsidRDefault="00B3625B" w:rsidP="001A1BBA">
      <w:pPr>
        <w:spacing w:before="0" w:after="160" w:line="259" w:lineRule="auto"/>
        <w:jc w:val="both"/>
        <w:rPr>
          <w:rFonts w:ascii="Bookman Old Style" w:hAnsi="Bookman Old Style" w:cs="Arial"/>
          <w:sz w:val="22"/>
          <w:szCs w:val="22"/>
        </w:rPr>
      </w:pPr>
      <w:r w:rsidRPr="006F7063">
        <w:rPr>
          <w:rFonts w:ascii="Bookman Old Style" w:hAnsi="Bookman Old Style" w:cs="Arial"/>
          <w:sz w:val="22"/>
          <w:szCs w:val="22"/>
        </w:rPr>
        <w:t>I</w:t>
      </w:r>
      <w:r w:rsidR="008A386B" w:rsidRPr="006F7063">
        <w:rPr>
          <w:rFonts w:ascii="Bookman Old Style" w:hAnsi="Bookman Old Style" w:cs="Arial"/>
          <w:sz w:val="22"/>
          <w:szCs w:val="22"/>
        </w:rPr>
        <w:t xml:space="preserve">n cases where investors raise issues, which require adjudication on any </w:t>
      </w:r>
      <w:proofErr w:type="gramStart"/>
      <w:r w:rsidR="008A386B" w:rsidRPr="006F7063">
        <w:rPr>
          <w:rFonts w:ascii="Bookman Old Style" w:hAnsi="Bookman Old Style" w:cs="Arial"/>
          <w:sz w:val="22"/>
          <w:szCs w:val="22"/>
        </w:rPr>
        <w:t>third</w:t>
      </w:r>
      <w:r w:rsidR="001B1B28">
        <w:rPr>
          <w:rFonts w:ascii="Bookman Old Style" w:hAnsi="Bookman Old Style" w:cs="Arial"/>
          <w:sz w:val="22"/>
          <w:szCs w:val="22"/>
        </w:rPr>
        <w:t xml:space="preserve"> </w:t>
      </w:r>
      <w:r w:rsidR="008A386B" w:rsidRPr="006F7063">
        <w:rPr>
          <w:rFonts w:ascii="Bookman Old Style" w:hAnsi="Bookman Old Style" w:cs="Arial"/>
          <w:sz w:val="22"/>
          <w:szCs w:val="22"/>
        </w:rPr>
        <w:t>party</w:t>
      </w:r>
      <w:proofErr w:type="gramEnd"/>
      <w:r w:rsidR="008A386B" w:rsidRPr="006F7063">
        <w:rPr>
          <w:rFonts w:ascii="Bookman Old Style" w:hAnsi="Bookman Old Style" w:cs="Arial"/>
          <w:sz w:val="22"/>
          <w:szCs w:val="22"/>
        </w:rPr>
        <w:t xml:space="preserve"> rights, on questions</w:t>
      </w:r>
      <w:r w:rsidR="008A386B" w:rsidRPr="006F7063">
        <w:rPr>
          <w:rFonts w:ascii="Bookman Old Style" w:hAnsi="Bookman Old Style"/>
          <w:sz w:val="22"/>
          <w:szCs w:val="22"/>
        </w:rPr>
        <w:t xml:space="preserve"> </w:t>
      </w:r>
      <w:r w:rsidR="008A386B" w:rsidRPr="006F7063">
        <w:rPr>
          <w:rFonts w:ascii="Bookman Old Style" w:hAnsi="Bookman Old Style" w:cs="Arial"/>
          <w:sz w:val="22"/>
          <w:szCs w:val="22"/>
        </w:rPr>
        <w:t xml:space="preserve">of law or fact or which is in the nature of a </w:t>
      </w:r>
      <w:r w:rsidR="008A386B" w:rsidRPr="001B1B28">
        <w:rPr>
          <w:rFonts w:ascii="Bookman Old Style" w:hAnsi="Bookman Old Style" w:cs="Arial"/>
          <w:sz w:val="22"/>
          <w:szCs w:val="22"/>
        </w:rPr>
        <w:t>lis</w:t>
      </w:r>
      <w:r w:rsidR="005A1D54">
        <w:rPr>
          <w:rFonts w:ascii="Bookman Old Style" w:hAnsi="Bookman Old Style" w:cs="Arial"/>
          <w:sz w:val="22"/>
          <w:szCs w:val="22"/>
        </w:rPr>
        <w:t>t</w:t>
      </w:r>
      <w:r w:rsidR="008A386B" w:rsidRPr="006F7063">
        <w:rPr>
          <w:rFonts w:ascii="Bookman Old Style" w:hAnsi="Bookman Old Style" w:cs="Arial"/>
          <w:sz w:val="22"/>
          <w:szCs w:val="22"/>
        </w:rPr>
        <w:t xml:space="preserve"> between parties, or if investors are not satisfied with disposal on SCORES post SEBI review, they shall seek</w:t>
      </w:r>
      <w:r w:rsidR="008A386B" w:rsidRPr="006F7063">
        <w:rPr>
          <w:rFonts w:ascii="Bookman Old Style" w:hAnsi="Bookman Old Style"/>
          <w:sz w:val="22"/>
          <w:szCs w:val="22"/>
        </w:rPr>
        <w:t xml:space="preserve"> appropriate remedies through the Online Dispute Resolution mechanism in securities market. In addition, investors have the option to approach legal forums including civil courts, consumer courts</w:t>
      </w:r>
      <w:r w:rsidR="001A1BBA" w:rsidRPr="006F7063">
        <w:rPr>
          <w:rFonts w:ascii="Bookman Old Style" w:hAnsi="Bookman Old Style" w:cs="Arial"/>
          <w:sz w:val="22"/>
          <w:szCs w:val="22"/>
        </w:rPr>
        <w:t xml:space="preserve"> </w:t>
      </w:r>
      <w:r w:rsidRPr="006F7063">
        <w:rPr>
          <w:rFonts w:ascii="Bookman Old Style" w:hAnsi="Bookman Old Style" w:cs="Arial"/>
          <w:sz w:val="22"/>
          <w:szCs w:val="22"/>
        </w:rPr>
        <w:t>etc.</w:t>
      </w:r>
    </w:p>
    <w:p w14:paraId="4A20BC3C" w14:textId="22BBD28E" w:rsidR="00DC282E" w:rsidRPr="006F7063" w:rsidRDefault="006F7063" w:rsidP="001A1BBA">
      <w:pPr>
        <w:spacing w:before="0" w:after="160" w:line="259" w:lineRule="auto"/>
        <w:jc w:val="both"/>
        <w:rPr>
          <w:rFonts w:ascii="Bookman Old Style" w:hAnsi="Bookman Old Style" w:cs="Arial"/>
          <w:sz w:val="22"/>
          <w:szCs w:val="22"/>
        </w:rPr>
      </w:pPr>
      <w:r w:rsidRPr="006F7063">
        <w:rPr>
          <w:rFonts w:ascii="Bookman Old Style" w:hAnsi="Bookman Old Style" w:cs="Arial"/>
          <w:sz w:val="22"/>
          <w:szCs w:val="22"/>
        </w:rPr>
        <w:t xml:space="preserve">Investor </w:t>
      </w:r>
      <w:r w:rsidR="00E76436" w:rsidRPr="006F7063">
        <w:rPr>
          <w:rFonts w:ascii="Bookman Old Style" w:hAnsi="Bookman Old Style" w:cs="Arial"/>
          <w:sz w:val="22"/>
          <w:szCs w:val="22"/>
        </w:rPr>
        <w:t>can approach the Online Dispute Resolution mechanism or other appropriate civil remedies at any</w:t>
      </w:r>
      <w:r w:rsidR="00E76436" w:rsidRPr="006F7063">
        <w:rPr>
          <w:rFonts w:ascii="Bookman Old Style" w:hAnsi="Bookman Old Style"/>
          <w:sz w:val="22"/>
          <w:szCs w:val="22"/>
        </w:rPr>
        <w:t xml:space="preserve"> point of time. In case the complainant opts for Online Dispute Resolution mechanism or other appropriate civil remedies while the complaint is pending on SCORES, the complaint shall be treated as disposed on SCOR</w:t>
      </w:r>
      <w:r w:rsidRPr="006F7063">
        <w:rPr>
          <w:rFonts w:ascii="Bookman Old Style" w:hAnsi="Bookman Old Style"/>
          <w:sz w:val="22"/>
          <w:szCs w:val="22"/>
        </w:rPr>
        <w:t>ES</w:t>
      </w:r>
      <w:r>
        <w:rPr>
          <w:rFonts w:ascii="Bookman Old Style" w:hAnsi="Bookman Old Style"/>
          <w:sz w:val="22"/>
          <w:szCs w:val="22"/>
        </w:rPr>
        <w:t>.</w:t>
      </w:r>
    </w:p>
    <w:p w14:paraId="71647888" w14:textId="77777777" w:rsidR="000C3F2F" w:rsidRPr="006E6D40" w:rsidRDefault="000C3F2F" w:rsidP="000C3F2F">
      <w:pPr>
        <w:pStyle w:val="Heading1"/>
        <w:rPr>
          <w:rFonts w:ascii="Bookman Old Style" w:hAnsi="Bookman Old Style" w:cs="Arial"/>
        </w:rPr>
      </w:pPr>
      <w:bookmarkStart w:id="13" w:name="_Toc190527896"/>
      <w:bookmarkStart w:id="14" w:name="_Toc220676252"/>
      <w:r w:rsidRPr="006E6D40">
        <w:rPr>
          <w:rFonts w:ascii="Bookman Old Style" w:hAnsi="Bookman Old Style" w:cs="Arial"/>
        </w:rPr>
        <w:t>Investor Charter and Complaint Disclosure</w:t>
      </w:r>
      <w:bookmarkEnd w:id="13"/>
      <w:bookmarkEnd w:id="14"/>
    </w:p>
    <w:p w14:paraId="3D546FB2" w14:textId="2D130C25" w:rsidR="000C1C01" w:rsidRPr="006E6D40" w:rsidRDefault="001A7135" w:rsidP="00CC5CF9">
      <w:pPr>
        <w:spacing w:before="0" w:after="0" w:line="259" w:lineRule="auto"/>
        <w:jc w:val="both"/>
        <w:rPr>
          <w:rFonts w:ascii="Bookman Old Style" w:hAnsi="Bookman Old Style" w:cs="Arial"/>
          <w:sz w:val="22"/>
          <w:szCs w:val="22"/>
          <w:lang w:val="en-IN"/>
        </w:rPr>
      </w:pPr>
      <w:r>
        <w:rPr>
          <w:rFonts w:ascii="Bookman Old Style" w:hAnsi="Bookman Old Style" w:cs="Arial"/>
          <w:sz w:val="22"/>
          <w:szCs w:val="22"/>
          <w:lang w:val="en-IN"/>
        </w:rPr>
        <w:t>Portfolio Manager</w:t>
      </w:r>
      <w:r w:rsidR="000C1C01" w:rsidRPr="006E6D40">
        <w:rPr>
          <w:rFonts w:ascii="Bookman Old Style" w:hAnsi="Bookman Old Style" w:cs="Arial"/>
          <w:sz w:val="22"/>
          <w:szCs w:val="22"/>
          <w:lang w:val="en-IN"/>
        </w:rPr>
        <w:t xml:space="preserve">, in compliance with SEBI </w:t>
      </w:r>
      <w:r w:rsidR="00D83E14" w:rsidRPr="006E6D40">
        <w:rPr>
          <w:rFonts w:ascii="Bookman Old Style" w:hAnsi="Bookman Old Style" w:cs="Arial"/>
          <w:sz w:val="22"/>
          <w:szCs w:val="22"/>
          <w:lang w:val="en-IN"/>
        </w:rPr>
        <w:t xml:space="preserve">guidelines issued from time to time </w:t>
      </w:r>
      <w:r w:rsidR="000C1C01" w:rsidRPr="006E6D40">
        <w:rPr>
          <w:rFonts w:ascii="Bookman Old Style" w:hAnsi="Bookman Old Style" w:cs="Arial"/>
          <w:sz w:val="22"/>
          <w:szCs w:val="22"/>
          <w:lang w:val="en-IN"/>
        </w:rPr>
        <w:t xml:space="preserve">shall publish an Investor Charter on its website to ensure transparency and investor awareness. This Investor Charter will outline </w:t>
      </w:r>
      <w:r>
        <w:rPr>
          <w:rFonts w:ascii="Bookman Old Style" w:hAnsi="Bookman Old Style" w:cs="Arial"/>
          <w:sz w:val="22"/>
          <w:szCs w:val="22"/>
          <w:lang w:val="en-IN"/>
        </w:rPr>
        <w:t>Portfolio Manager</w:t>
      </w:r>
      <w:r w:rsidR="000C1C01" w:rsidRPr="006E6D40">
        <w:rPr>
          <w:rFonts w:ascii="Bookman Old Style" w:hAnsi="Bookman Old Style" w:cs="Arial"/>
          <w:sz w:val="22"/>
          <w:szCs w:val="22"/>
          <w:lang w:val="en-IN"/>
        </w:rPr>
        <w:t>’s vision, mission, services offered, and grievance redressal mechanisms for addressing investor complaints.</w:t>
      </w:r>
      <w:r w:rsidR="00CC5CF9" w:rsidRPr="006E6D40">
        <w:rPr>
          <w:rFonts w:ascii="Bookman Old Style" w:hAnsi="Bookman Old Style" w:cs="Arial"/>
          <w:sz w:val="22"/>
          <w:szCs w:val="22"/>
          <w:lang w:val="en-IN"/>
        </w:rPr>
        <w:t xml:space="preserve"> </w:t>
      </w:r>
      <w:r w:rsidR="000C1C01" w:rsidRPr="006E6D40">
        <w:rPr>
          <w:rFonts w:ascii="Bookman Old Style" w:hAnsi="Bookman Old Style" w:cs="Arial"/>
          <w:sz w:val="22"/>
          <w:szCs w:val="22"/>
          <w:lang w:val="en-IN"/>
        </w:rPr>
        <w:t>To facilitate easy access, the Investor Charter shall be:</w:t>
      </w:r>
    </w:p>
    <w:p w14:paraId="6B4DE3C4" w14:textId="13DCAC9A" w:rsidR="000C1C01" w:rsidRPr="006E6D40" w:rsidRDefault="000C1C01" w:rsidP="000C1C01">
      <w:pPr>
        <w:numPr>
          <w:ilvl w:val="0"/>
          <w:numId w:val="22"/>
        </w:numPr>
        <w:spacing w:before="0" w:after="0" w:line="259" w:lineRule="auto"/>
        <w:rPr>
          <w:rFonts w:ascii="Bookman Old Style" w:hAnsi="Bookman Old Style" w:cs="Arial"/>
          <w:sz w:val="22"/>
          <w:szCs w:val="22"/>
          <w:lang w:val="en-IN"/>
        </w:rPr>
      </w:pPr>
      <w:r w:rsidRPr="006E6D40">
        <w:rPr>
          <w:rFonts w:ascii="Bookman Old Style" w:hAnsi="Bookman Old Style" w:cs="Arial"/>
          <w:sz w:val="22"/>
          <w:szCs w:val="22"/>
          <w:lang w:val="en-IN"/>
        </w:rPr>
        <w:t xml:space="preserve">Uploaded on </w:t>
      </w:r>
      <w:r w:rsidR="001A7135">
        <w:rPr>
          <w:rFonts w:ascii="Bookman Old Style" w:hAnsi="Bookman Old Style" w:cs="Arial"/>
          <w:sz w:val="22"/>
          <w:szCs w:val="22"/>
          <w:lang w:val="en-IN"/>
        </w:rPr>
        <w:t>Portfolio Manager</w:t>
      </w:r>
      <w:r w:rsidRPr="006E6D40">
        <w:rPr>
          <w:rFonts w:ascii="Bookman Old Style" w:hAnsi="Bookman Old Style" w:cs="Arial"/>
          <w:sz w:val="22"/>
          <w:szCs w:val="22"/>
          <w:lang w:val="en-IN"/>
        </w:rPr>
        <w:t>’s website with a direct link on the homepage.</w:t>
      </w:r>
    </w:p>
    <w:p w14:paraId="2627C9D2" w14:textId="77777777" w:rsidR="000C1C01" w:rsidRPr="006E6D40" w:rsidRDefault="000C1C01" w:rsidP="000C1C01">
      <w:pPr>
        <w:numPr>
          <w:ilvl w:val="0"/>
          <w:numId w:val="22"/>
        </w:numPr>
        <w:spacing w:before="0" w:after="0" w:line="259" w:lineRule="auto"/>
        <w:rPr>
          <w:rFonts w:ascii="Bookman Old Style" w:hAnsi="Bookman Old Style" w:cs="Arial"/>
          <w:sz w:val="22"/>
          <w:szCs w:val="22"/>
          <w:lang w:val="en-IN"/>
        </w:rPr>
      </w:pPr>
      <w:r w:rsidRPr="006E6D40">
        <w:rPr>
          <w:rFonts w:ascii="Bookman Old Style" w:hAnsi="Bookman Old Style" w:cs="Arial"/>
          <w:sz w:val="22"/>
          <w:szCs w:val="22"/>
          <w:lang w:val="en-IN"/>
        </w:rPr>
        <w:t>Displayed prominently at its office premises.</w:t>
      </w:r>
    </w:p>
    <w:p w14:paraId="5F763B41" w14:textId="77777777" w:rsidR="000C1C01" w:rsidRPr="006E6D40" w:rsidRDefault="000C1C01" w:rsidP="00D83E14">
      <w:pPr>
        <w:numPr>
          <w:ilvl w:val="0"/>
          <w:numId w:val="22"/>
        </w:numPr>
        <w:spacing w:before="0" w:after="0" w:line="259" w:lineRule="auto"/>
        <w:jc w:val="both"/>
        <w:rPr>
          <w:rFonts w:ascii="Bookman Old Style" w:hAnsi="Bookman Old Style" w:cs="Arial"/>
          <w:sz w:val="22"/>
          <w:szCs w:val="22"/>
          <w:lang w:val="en-IN"/>
        </w:rPr>
      </w:pPr>
      <w:r w:rsidRPr="006E6D40">
        <w:rPr>
          <w:rFonts w:ascii="Bookman Old Style" w:hAnsi="Bookman Old Style" w:cs="Arial"/>
          <w:sz w:val="22"/>
          <w:szCs w:val="22"/>
          <w:lang w:val="en-IN"/>
        </w:rPr>
        <w:t>Provided to clients as part of the account opening kit.</w:t>
      </w:r>
    </w:p>
    <w:p w14:paraId="55CC0EC5" w14:textId="77777777" w:rsidR="000C1C01" w:rsidRPr="006E6D40" w:rsidRDefault="000C1C01" w:rsidP="00D83E14">
      <w:pPr>
        <w:numPr>
          <w:ilvl w:val="0"/>
          <w:numId w:val="22"/>
        </w:numPr>
        <w:spacing w:before="0" w:after="0" w:line="259" w:lineRule="auto"/>
        <w:jc w:val="both"/>
        <w:rPr>
          <w:rFonts w:ascii="Bookman Old Style" w:hAnsi="Bookman Old Style" w:cs="Arial"/>
          <w:sz w:val="22"/>
          <w:szCs w:val="22"/>
          <w:lang w:val="en-IN"/>
        </w:rPr>
      </w:pPr>
      <w:r w:rsidRPr="006E6D40">
        <w:rPr>
          <w:rFonts w:ascii="Bookman Old Style" w:hAnsi="Bookman Old Style" w:cs="Arial"/>
          <w:sz w:val="22"/>
          <w:szCs w:val="22"/>
          <w:lang w:val="en-IN"/>
        </w:rPr>
        <w:t>Shared through emails or letters with investors.</w:t>
      </w:r>
    </w:p>
    <w:p w14:paraId="105F7376" w14:textId="1E471383" w:rsidR="000C1C01" w:rsidRPr="006E6D40" w:rsidRDefault="000C1C01" w:rsidP="00D83E14">
      <w:pPr>
        <w:spacing w:before="0" w:after="0" w:line="259" w:lineRule="auto"/>
        <w:ind w:left="720"/>
        <w:jc w:val="both"/>
        <w:rPr>
          <w:rFonts w:ascii="Bookman Old Style" w:hAnsi="Bookman Old Style" w:cs="Arial"/>
          <w:sz w:val="22"/>
          <w:szCs w:val="22"/>
          <w:lang w:val="en-IN"/>
        </w:rPr>
      </w:pPr>
      <w:r w:rsidRPr="006E6D40">
        <w:rPr>
          <w:rFonts w:ascii="Bookman Old Style" w:hAnsi="Bookman Old Style" w:cs="Arial"/>
          <w:sz w:val="22"/>
          <w:szCs w:val="22"/>
          <w:lang w:val="en-IN"/>
        </w:rPr>
        <w:t xml:space="preserve">Additionally, </w:t>
      </w:r>
      <w:r w:rsidR="001A7135">
        <w:rPr>
          <w:rFonts w:ascii="Bookman Old Style" w:hAnsi="Bookman Old Style" w:cs="Arial"/>
          <w:sz w:val="22"/>
          <w:szCs w:val="22"/>
          <w:lang w:val="en-IN"/>
        </w:rPr>
        <w:t>Portfolio Manager</w:t>
      </w:r>
      <w:r w:rsidRPr="006E6D40">
        <w:rPr>
          <w:rFonts w:ascii="Bookman Old Style" w:hAnsi="Bookman Old Style" w:cs="Arial"/>
          <w:sz w:val="22"/>
          <w:szCs w:val="22"/>
          <w:lang w:val="en-IN"/>
        </w:rPr>
        <w:t xml:space="preserve"> shall disclose details of investor complaints received and their resolution status on its website by the 7th of each month, as per the SEBI-prescribed format</w:t>
      </w:r>
      <w:r w:rsidR="00D83E14" w:rsidRPr="006E6D40">
        <w:rPr>
          <w:rFonts w:ascii="Bookman Old Style" w:hAnsi="Bookman Old Style" w:cs="Arial"/>
          <w:sz w:val="22"/>
          <w:szCs w:val="22"/>
          <w:lang w:val="en-IN"/>
        </w:rPr>
        <w:t>.</w:t>
      </w:r>
    </w:p>
    <w:p w14:paraId="5D802F4B" w14:textId="77777777" w:rsidR="000C1C01" w:rsidRPr="006E6D40" w:rsidRDefault="000C1C01" w:rsidP="000C1C01">
      <w:pPr>
        <w:spacing w:before="0" w:after="0" w:line="259" w:lineRule="auto"/>
        <w:ind w:left="720"/>
        <w:rPr>
          <w:rFonts w:ascii="Bookman Old Style" w:hAnsi="Bookman Old Style" w:cs="Arial"/>
          <w:sz w:val="22"/>
          <w:szCs w:val="22"/>
        </w:rPr>
      </w:pPr>
    </w:p>
    <w:p w14:paraId="52DE01A0" w14:textId="77777777" w:rsidR="000C3F2F" w:rsidRPr="006E6D40" w:rsidRDefault="000C3F2F" w:rsidP="000C3F2F">
      <w:pPr>
        <w:pStyle w:val="Heading1"/>
        <w:jc w:val="both"/>
        <w:rPr>
          <w:rFonts w:ascii="Bookman Old Style" w:hAnsi="Bookman Old Style" w:cs="Arial"/>
        </w:rPr>
      </w:pPr>
      <w:bookmarkStart w:id="15" w:name="_Toc188287076"/>
      <w:bookmarkStart w:id="16" w:name="_Toc190527902"/>
      <w:bookmarkStart w:id="17" w:name="_Toc220676253"/>
      <w:r w:rsidRPr="006E6D40">
        <w:rPr>
          <w:rFonts w:ascii="Bookman Old Style" w:hAnsi="Bookman Old Style" w:cs="Arial"/>
        </w:rPr>
        <w:lastRenderedPageBreak/>
        <w:t>Review</w:t>
      </w:r>
      <w:bookmarkEnd w:id="15"/>
      <w:bookmarkEnd w:id="16"/>
      <w:bookmarkEnd w:id="17"/>
      <w:r w:rsidRPr="006E6D40">
        <w:rPr>
          <w:rFonts w:ascii="Bookman Old Style" w:hAnsi="Bookman Old Style" w:cs="Arial"/>
        </w:rPr>
        <w:t xml:space="preserve"> </w:t>
      </w:r>
    </w:p>
    <w:p w14:paraId="7570E42A" w14:textId="01D812C5" w:rsidR="009F652B" w:rsidRDefault="000C3F2F" w:rsidP="00286531">
      <w:pPr>
        <w:jc w:val="both"/>
        <w:rPr>
          <w:rFonts w:ascii="Bookman Old Style" w:eastAsia="Arial" w:hAnsi="Bookman Old Style" w:cs="Arial"/>
          <w:color w:val="000000"/>
          <w:sz w:val="22"/>
          <w:szCs w:val="22"/>
        </w:rPr>
      </w:pPr>
      <w:r w:rsidRPr="006E6D40">
        <w:rPr>
          <w:rFonts w:ascii="Bookman Old Style" w:eastAsia="Arial" w:hAnsi="Bookman Old Style" w:cs="Arial"/>
          <w:color w:val="000000"/>
          <w:sz w:val="22"/>
          <w:szCs w:val="22"/>
        </w:rPr>
        <w:t>The policy will be reviewed and updated as required to incorporate any changes introduced by regulatory authorities. Additionally, it will undergo periodic reviews to ensure its continued relevance, effectiveness, and alignment with current regulatory requirements and industry standards.</w:t>
      </w:r>
    </w:p>
    <w:p w14:paraId="366232F5" w14:textId="3947BDEB" w:rsidR="00BB6F7E" w:rsidRPr="006E6D40" w:rsidRDefault="00072E7E" w:rsidP="00BB6F7E">
      <w:pPr>
        <w:jc w:val="center"/>
        <w:rPr>
          <w:rFonts w:ascii="Bookman Old Style" w:hAnsi="Bookman Old Style" w:cs="Arial"/>
          <w:sz w:val="22"/>
          <w:szCs w:val="22"/>
          <w:lang w:val="en-IN"/>
        </w:rPr>
      </w:pPr>
      <w:proofErr w:type="spellStart"/>
      <w:r>
        <w:rPr>
          <w:rFonts w:ascii="Bookman Old Style" w:eastAsia="Arial" w:hAnsi="Bookman Old Style" w:cs="Arial"/>
          <w:color w:val="000000"/>
          <w:sz w:val="22"/>
          <w:szCs w:val="22"/>
        </w:rPr>
        <w:t>xxxxxx</w:t>
      </w:r>
      <w:proofErr w:type="spellEnd"/>
    </w:p>
    <w:sectPr w:rsidR="00BB6F7E" w:rsidRPr="006E6D40" w:rsidSect="00CC5CFF">
      <w:footerReference w:type="default" r:id="rId12"/>
      <w:headerReference w:type="first" r:id="rId13"/>
      <w:footerReference w:type="firs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D7F6A" w14:textId="77777777" w:rsidR="00E31DE1" w:rsidRDefault="00E31DE1" w:rsidP="004D4141">
      <w:pPr>
        <w:spacing w:before="0" w:after="0" w:line="240" w:lineRule="auto"/>
      </w:pPr>
      <w:r>
        <w:separator/>
      </w:r>
    </w:p>
  </w:endnote>
  <w:endnote w:type="continuationSeparator" w:id="0">
    <w:p w14:paraId="726AC019" w14:textId="77777777" w:rsidR="00E31DE1" w:rsidRDefault="00E31DE1" w:rsidP="004D4141">
      <w:pPr>
        <w:spacing w:before="0" w:after="0" w:line="240" w:lineRule="auto"/>
      </w:pPr>
      <w:r>
        <w:continuationSeparator/>
      </w:r>
    </w:p>
  </w:endnote>
  <w:endnote w:type="continuationNotice" w:id="1">
    <w:p w14:paraId="5034FAFE" w14:textId="77777777" w:rsidR="00E31DE1" w:rsidRDefault="00E31DE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DA344" w14:textId="200373CF" w:rsidR="00CC5CFF" w:rsidRDefault="00CC5CFF" w:rsidP="009358B3">
    <w:pPr>
      <w:pStyle w:val="Footer"/>
    </w:pPr>
  </w:p>
  <w:p w14:paraId="72EF21C6" w14:textId="77777777" w:rsidR="009358B3" w:rsidRPr="009358B3" w:rsidRDefault="009358B3" w:rsidP="009358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1AB7" w14:textId="789C67BB" w:rsidR="005A4DBB" w:rsidRPr="00D84638" w:rsidRDefault="006E6D40">
    <w:pPr>
      <w:pStyle w:val="Footer"/>
      <w:jc w:val="both"/>
      <w:rPr>
        <w:i/>
        <w:iCs/>
        <w:sz w:val="16"/>
        <w:szCs w:val="16"/>
      </w:rPr>
    </w:pPr>
    <w:r w:rsidRPr="00D84638">
      <w:rPr>
        <w:rStyle w:val="Emphasis"/>
        <w:rFonts w:ascii="Arial" w:hAnsi="Arial" w:cs="Arial"/>
        <w:i/>
      </w:rPr>
      <w:t xml:space="preserve">The policy is ‘Confidential’ document and is intended strictly for use within </w:t>
    </w:r>
    <w:r w:rsidR="001A7135">
      <w:rPr>
        <w:rStyle w:val="Emphasis"/>
        <w:rFonts w:ascii="Arial" w:hAnsi="Arial" w:cs="Arial"/>
        <w:i/>
      </w:rPr>
      <w:t>Portfolio Manager</w:t>
    </w:r>
    <w:r w:rsidRPr="00D84638">
      <w:rPr>
        <w:rStyle w:val="Emphasis"/>
        <w:rFonts w:ascii="Arial" w:hAnsi="Arial" w:cs="Arial"/>
        <w:i/>
      </w:rPr>
      <w:t xml:space="preserve"> Markets Private Limited (</w:t>
    </w:r>
    <w:r w:rsidR="001A7135">
      <w:rPr>
        <w:rStyle w:val="Emphasis"/>
        <w:rFonts w:ascii="Arial" w:hAnsi="Arial" w:cs="Arial"/>
        <w:i/>
      </w:rPr>
      <w:t>Portfolio Manager</w:t>
    </w:r>
    <w:r w:rsidRPr="00D84638">
      <w:rPr>
        <w:rStyle w:val="Emphasis"/>
        <w:rFonts w:ascii="Arial" w:hAnsi="Arial" w:cs="Arial"/>
        <w:i/>
      </w:rPr>
      <w:t>).</w:t>
    </w:r>
    <w:r w:rsidRPr="00D84638">
      <w:rPr>
        <w:rFonts w:ascii="Arial" w:eastAsia="Arial" w:hAnsi="Arial" w:cs="Arial"/>
        <w:bCs/>
        <w:i/>
        <w:iCs/>
        <w:color w:val="000000" w:themeColor="text1"/>
      </w:rPr>
      <w:t xml:space="preserve"> The policy will be reviewed and amended when any changes are introduced by Regulators. Further the same will be reviewed annually</w:t>
    </w:r>
    <w:r w:rsidRPr="00D84638">
      <w:rPr>
        <w:bCs/>
        <w:i/>
        <w:iCs/>
        <w:color w:val="000000" w:themeColor="text1"/>
        <w:sz w:val="16"/>
        <w:szCs w:val="16"/>
      </w:rPr>
      <w:t>.</w:t>
    </w:r>
  </w:p>
  <w:p w14:paraId="7077CD26" w14:textId="77777777" w:rsidR="005A4DBB" w:rsidRDefault="005A4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6518A" w14:textId="77777777" w:rsidR="00E31DE1" w:rsidRDefault="00E31DE1" w:rsidP="004D4141">
      <w:pPr>
        <w:spacing w:before="0" w:after="0" w:line="240" w:lineRule="auto"/>
      </w:pPr>
      <w:r>
        <w:separator/>
      </w:r>
    </w:p>
  </w:footnote>
  <w:footnote w:type="continuationSeparator" w:id="0">
    <w:p w14:paraId="792E1C0E" w14:textId="77777777" w:rsidR="00E31DE1" w:rsidRDefault="00E31DE1" w:rsidP="004D4141">
      <w:pPr>
        <w:spacing w:before="0" w:after="0" w:line="240" w:lineRule="auto"/>
      </w:pPr>
      <w:r>
        <w:continuationSeparator/>
      </w:r>
    </w:p>
  </w:footnote>
  <w:footnote w:type="continuationNotice" w:id="1">
    <w:p w14:paraId="3FEAE7E9" w14:textId="77777777" w:rsidR="00E31DE1" w:rsidRDefault="00E31DE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DBA57" w14:textId="77777777" w:rsidR="005A4DBB" w:rsidRDefault="005A4DBB">
    <w:pPr>
      <w:pStyle w:val="Header"/>
    </w:pPr>
  </w:p>
  <w:p w14:paraId="3872839B" w14:textId="77777777" w:rsidR="005A4DBB" w:rsidRDefault="005A4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477FB"/>
    <w:multiLevelType w:val="multilevel"/>
    <w:tmpl w:val="5E58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80D66"/>
    <w:multiLevelType w:val="multilevel"/>
    <w:tmpl w:val="71B836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52454"/>
    <w:multiLevelType w:val="multilevel"/>
    <w:tmpl w:val="EBB6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2745F"/>
    <w:multiLevelType w:val="multilevel"/>
    <w:tmpl w:val="3FB0AC44"/>
    <w:lvl w:ilvl="0">
      <w:start w:val="1"/>
      <w:numFmt w:val="bullet"/>
      <w:lvlText w:val=""/>
      <w:lvlJc w:val="left"/>
      <w:pPr>
        <w:tabs>
          <w:tab w:val="num" w:pos="990"/>
        </w:tabs>
        <w:ind w:left="99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4" w15:restartNumberingAfterBreak="0">
    <w:nsid w:val="27977D60"/>
    <w:multiLevelType w:val="multilevel"/>
    <w:tmpl w:val="5D88C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FF022E"/>
    <w:multiLevelType w:val="multilevel"/>
    <w:tmpl w:val="B3A2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865E57"/>
    <w:multiLevelType w:val="multilevel"/>
    <w:tmpl w:val="EF16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BC7445"/>
    <w:multiLevelType w:val="multilevel"/>
    <w:tmpl w:val="91004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E61BD7"/>
    <w:multiLevelType w:val="multilevel"/>
    <w:tmpl w:val="9CA8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5778ED"/>
    <w:multiLevelType w:val="multilevel"/>
    <w:tmpl w:val="EFB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5B5DFB"/>
    <w:multiLevelType w:val="hybridMultilevel"/>
    <w:tmpl w:val="51FA7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8413AF"/>
    <w:multiLevelType w:val="hybridMultilevel"/>
    <w:tmpl w:val="93E4F8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F602E31"/>
    <w:multiLevelType w:val="multilevel"/>
    <w:tmpl w:val="9ACA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2972EC"/>
    <w:multiLevelType w:val="multilevel"/>
    <w:tmpl w:val="4B24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626E13"/>
    <w:multiLevelType w:val="hybridMultilevel"/>
    <w:tmpl w:val="D34474D4"/>
    <w:lvl w:ilvl="0" w:tplc="40090001">
      <w:start w:val="1"/>
      <w:numFmt w:val="bullet"/>
      <w:lvlText w:val=""/>
      <w:lvlJc w:val="left"/>
      <w:pPr>
        <w:ind w:left="360" w:hanging="360"/>
      </w:pPr>
      <w:rPr>
        <w:rFonts w:ascii="Symbol" w:hAnsi="Symbol" w:hint="default"/>
        <w:b w:val="0"/>
        <w:bCs w:val="0"/>
        <w:i w:val="0"/>
        <w:iCs w:val="0"/>
        <w:spacing w:val="0"/>
        <w:w w:val="100"/>
        <w:sz w:val="24"/>
        <w:szCs w:val="24"/>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6BF8641E"/>
    <w:multiLevelType w:val="multilevel"/>
    <w:tmpl w:val="3D10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D32A01"/>
    <w:multiLevelType w:val="hybridMultilevel"/>
    <w:tmpl w:val="256C19A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70286D9A"/>
    <w:multiLevelType w:val="multilevel"/>
    <w:tmpl w:val="F046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FB0794"/>
    <w:multiLevelType w:val="hybridMultilevel"/>
    <w:tmpl w:val="EC4826D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20508A7"/>
    <w:multiLevelType w:val="hybridMultilevel"/>
    <w:tmpl w:val="36C0EFEC"/>
    <w:lvl w:ilvl="0" w:tplc="40090001">
      <w:start w:val="1"/>
      <w:numFmt w:val="bullet"/>
      <w:lvlText w:val=""/>
      <w:lvlJc w:val="left"/>
      <w:pPr>
        <w:ind w:left="502" w:hanging="360"/>
      </w:pPr>
      <w:rPr>
        <w:rFonts w:ascii="Symbol" w:hAnsi="Symbol" w:hint="default"/>
      </w:rPr>
    </w:lvl>
    <w:lvl w:ilvl="1" w:tplc="40090003">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20" w15:restartNumberingAfterBreak="0">
    <w:nsid w:val="7293362F"/>
    <w:multiLevelType w:val="multilevel"/>
    <w:tmpl w:val="CD92D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BA7E67"/>
    <w:multiLevelType w:val="multilevel"/>
    <w:tmpl w:val="F6B6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587C54"/>
    <w:multiLevelType w:val="multilevel"/>
    <w:tmpl w:val="DF2EA1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E682FDD"/>
    <w:multiLevelType w:val="multilevel"/>
    <w:tmpl w:val="DF36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4127998">
    <w:abstractNumId w:val="7"/>
  </w:num>
  <w:num w:numId="2" w16cid:durableId="747114373">
    <w:abstractNumId w:val="3"/>
  </w:num>
  <w:num w:numId="3" w16cid:durableId="1068957698">
    <w:abstractNumId w:val="16"/>
  </w:num>
  <w:num w:numId="4" w16cid:durableId="558054169">
    <w:abstractNumId w:val="18"/>
  </w:num>
  <w:num w:numId="5" w16cid:durableId="179902743">
    <w:abstractNumId w:val="22"/>
  </w:num>
  <w:num w:numId="6" w16cid:durableId="672299498">
    <w:abstractNumId w:val="10"/>
  </w:num>
  <w:num w:numId="7" w16cid:durableId="1432622932">
    <w:abstractNumId w:val="19"/>
  </w:num>
  <w:num w:numId="8" w16cid:durableId="122189644">
    <w:abstractNumId w:val="8"/>
  </w:num>
  <w:num w:numId="9" w16cid:durableId="1494836473">
    <w:abstractNumId w:val="15"/>
  </w:num>
  <w:num w:numId="10" w16cid:durableId="1781607634">
    <w:abstractNumId w:val="21"/>
  </w:num>
  <w:num w:numId="11" w16cid:durableId="1675915251">
    <w:abstractNumId w:val="4"/>
  </w:num>
  <w:num w:numId="12" w16cid:durableId="1918633053">
    <w:abstractNumId w:val="23"/>
  </w:num>
  <w:num w:numId="13" w16cid:durableId="1679889765">
    <w:abstractNumId w:val="2"/>
  </w:num>
  <w:num w:numId="14" w16cid:durableId="1521236544">
    <w:abstractNumId w:val="17"/>
  </w:num>
  <w:num w:numId="15" w16cid:durableId="2364233">
    <w:abstractNumId w:val="12"/>
  </w:num>
  <w:num w:numId="16" w16cid:durableId="1693144172">
    <w:abstractNumId w:val="0"/>
  </w:num>
  <w:num w:numId="17" w16cid:durableId="1719544528">
    <w:abstractNumId w:val="1"/>
  </w:num>
  <w:num w:numId="18" w16cid:durableId="712121044">
    <w:abstractNumId w:val="14"/>
  </w:num>
  <w:num w:numId="19" w16cid:durableId="685524664">
    <w:abstractNumId w:val="11"/>
  </w:num>
  <w:num w:numId="20" w16cid:durableId="1352800678">
    <w:abstractNumId w:val="20"/>
  </w:num>
  <w:num w:numId="21" w16cid:durableId="864174568">
    <w:abstractNumId w:val="13"/>
  </w:num>
  <w:num w:numId="22" w16cid:durableId="1353189647">
    <w:abstractNumId w:val="5"/>
  </w:num>
  <w:num w:numId="23" w16cid:durableId="1841695233">
    <w:abstractNumId w:val="9"/>
  </w:num>
  <w:num w:numId="24" w16cid:durableId="121681262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3A7"/>
    <w:rsid w:val="00022A42"/>
    <w:rsid w:val="00033DCC"/>
    <w:rsid w:val="000364E8"/>
    <w:rsid w:val="00037568"/>
    <w:rsid w:val="000400E6"/>
    <w:rsid w:val="00047C89"/>
    <w:rsid w:val="00054AA7"/>
    <w:rsid w:val="00061AB4"/>
    <w:rsid w:val="000653EA"/>
    <w:rsid w:val="00072E7E"/>
    <w:rsid w:val="00073336"/>
    <w:rsid w:val="00077C8C"/>
    <w:rsid w:val="000A087A"/>
    <w:rsid w:val="000A56B7"/>
    <w:rsid w:val="000A6BBD"/>
    <w:rsid w:val="000B06CB"/>
    <w:rsid w:val="000C18ED"/>
    <w:rsid w:val="000C1C01"/>
    <w:rsid w:val="000C3F2F"/>
    <w:rsid w:val="000C40A2"/>
    <w:rsid w:val="000C7DD7"/>
    <w:rsid w:val="000E649D"/>
    <w:rsid w:val="000E73AC"/>
    <w:rsid w:val="000F0CE7"/>
    <w:rsid w:val="000F1714"/>
    <w:rsid w:val="000F5090"/>
    <w:rsid w:val="000F6AD9"/>
    <w:rsid w:val="00100181"/>
    <w:rsid w:val="00102263"/>
    <w:rsid w:val="001113D2"/>
    <w:rsid w:val="001139B0"/>
    <w:rsid w:val="00114A00"/>
    <w:rsid w:val="0011708E"/>
    <w:rsid w:val="00126279"/>
    <w:rsid w:val="001412BC"/>
    <w:rsid w:val="00145988"/>
    <w:rsid w:val="00147371"/>
    <w:rsid w:val="00156B68"/>
    <w:rsid w:val="00172EE8"/>
    <w:rsid w:val="001818DF"/>
    <w:rsid w:val="00186B5F"/>
    <w:rsid w:val="00195186"/>
    <w:rsid w:val="001A1BBA"/>
    <w:rsid w:val="001A7135"/>
    <w:rsid w:val="001B1B28"/>
    <w:rsid w:val="001B5646"/>
    <w:rsid w:val="001B5937"/>
    <w:rsid w:val="001C0B5A"/>
    <w:rsid w:val="001D08F7"/>
    <w:rsid w:val="001D546B"/>
    <w:rsid w:val="001D6883"/>
    <w:rsid w:val="00201AD9"/>
    <w:rsid w:val="00203F53"/>
    <w:rsid w:val="00214E0A"/>
    <w:rsid w:val="00216799"/>
    <w:rsid w:val="002168FE"/>
    <w:rsid w:val="00232780"/>
    <w:rsid w:val="00233A9F"/>
    <w:rsid w:val="0023477B"/>
    <w:rsid w:val="00245143"/>
    <w:rsid w:val="00262212"/>
    <w:rsid w:val="00286531"/>
    <w:rsid w:val="00297AD9"/>
    <w:rsid w:val="002A1420"/>
    <w:rsid w:val="002A4BFB"/>
    <w:rsid w:val="002A60DD"/>
    <w:rsid w:val="002D0492"/>
    <w:rsid w:val="002D5DC9"/>
    <w:rsid w:val="002F4D5E"/>
    <w:rsid w:val="00301977"/>
    <w:rsid w:val="003062D5"/>
    <w:rsid w:val="0030723F"/>
    <w:rsid w:val="003130AB"/>
    <w:rsid w:val="00322EDF"/>
    <w:rsid w:val="00326D61"/>
    <w:rsid w:val="00327AEA"/>
    <w:rsid w:val="00332E46"/>
    <w:rsid w:val="00334E7E"/>
    <w:rsid w:val="0033579F"/>
    <w:rsid w:val="00342610"/>
    <w:rsid w:val="0034552B"/>
    <w:rsid w:val="00346904"/>
    <w:rsid w:val="00350048"/>
    <w:rsid w:val="00350C2B"/>
    <w:rsid w:val="003534B8"/>
    <w:rsid w:val="00361540"/>
    <w:rsid w:val="0037167F"/>
    <w:rsid w:val="00373408"/>
    <w:rsid w:val="003847D3"/>
    <w:rsid w:val="003A62DF"/>
    <w:rsid w:val="003C0A1F"/>
    <w:rsid w:val="003C3256"/>
    <w:rsid w:val="003C6AA2"/>
    <w:rsid w:val="003E13A7"/>
    <w:rsid w:val="003F305A"/>
    <w:rsid w:val="003F564A"/>
    <w:rsid w:val="003F69B7"/>
    <w:rsid w:val="003F6BCE"/>
    <w:rsid w:val="00410C9F"/>
    <w:rsid w:val="004110F6"/>
    <w:rsid w:val="00412664"/>
    <w:rsid w:val="00416AFB"/>
    <w:rsid w:val="00422404"/>
    <w:rsid w:val="0043457B"/>
    <w:rsid w:val="00435477"/>
    <w:rsid w:val="00452B5B"/>
    <w:rsid w:val="00460A0B"/>
    <w:rsid w:val="0047242D"/>
    <w:rsid w:val="0047691B"/>
    <w:rsid w:val="004805E2"/>
    <w:rsid w:val="00487DFB"/>
    <w:rsid w:val="00491772"/>
    <w:rsid w:val="00492EAB"/>
    <w:rsid w:val="00497A3D"/>
    <w:rsid w:val="004A0256"/>
    <w:rsid w:val="004A12DA"/>
    <w:rsid w:val="004B32DC"/>
    <w:rsid w:val="004B381C"/>
    <w:rsid w:val="004C0E84"/>
    <w:rsid w:val="004D2660"/>
    <w:rsid w:val="004D4141"/>
    <w:rsid w:val="004F6B8E"/>
    <w:rsid w:val="004F6D82"/>
    <w:rsid w:val="004F6E78"/>
    <w:rsid w:val="005022E9"/>
    <w:rsid w:val="0050416B"/>
    <w:rsid w:val="00504451"/>
    <w:rsid w:val="0050609D"/>
    <w:rsid w:val="005060D1"/>
    <w:rsid w:val="00512CF9"/>
    <w:rsid w:val="00514AE6"/>
    <w:rsid w:val="005179A6"/>
    <w:rsid w:val="00521FA5"/>
    <w:rsid w:val="00534C26"/>
    <w:rsid w:val="00543640"/>
    <w:rsid w:val="00556906"/>
    <w:rsid w:val="0056657D"/>
    <w:rsid w:val="00574286"/>
    <w:rsid w:val="005759EA"/>
    <w:rsid w:val="00576530"/>
    <w:rsid w:val="005802F8"/>
    <w:rsid w:val="00580C96"/>
    <w:rsid w:val="00591149"/>
    <w:rsid w:val="005A113F"/>
    <w:rsid w:val="005A1D54"/>
    <w:rsid w:val="005A44CB"/>
    <w:rsid w:val="005A4DBB"/>
    <w:rsid w:val="005A5368"/>
    <w:rsid w:val="005A5BB0"/>
    <w:rsid w:val="005C1574"/>
    <w:rsid w:val="005C73B9"/>
    <w:rsid w:val="005D2573"/>
    <w:rsid w:val="005E142A"/>
    <w:rsid w:val="005E20A5"/>
    <w:rsid w:val="005F0124"/>
    <w:rsid w:val="005F0D15"/>
    <w:rsid w:val="005F552B"/>
    <w:rsid w:val="00603A2D"/>
    <w:rsid w:val="006065DC"/>
    <w:rsid w:val="006162B8"/>
    <w:rsid w:val="00622A30"/>
    <w:rsid w:val="006252B8"/>
    <w:rsid w:val="006269AA"/>
    <w:rsid w:val="00645858"/>
    <w:rsid w:val="00652277"/>
    <w:rsid w:val="00656955"/>
    <w:rsid w:val="006672D5"/>
    <w:rsid w:val="00674E03"/>
    <w:rsid w:val="006843E0"/>
    <w:rsid w:val="0069649B"/>
    <w:rsid w:val="00696DD2"/>
    <w:rsid w:val="006A4BA0"/>
    <w:rsid w:val="006D4676"/>
    <w:rsid w:val="006E6D40"/>
    <w:rsid w:val="006E7243"/>
    <w:rsid w:val="006E74CD"/>
    <w:rsid w:val="006E7BB1"/>
    <w:rsid w:val="006F088D"/>
    <w:rsid w:val="006F7063"/>
    <w:rsid w:val="006F7BE0"/>
    <w:rsid w:val="00706B76"/>
    <w:rsid w:val="00732203"/>
    <w:rsid w:val="007348D4"/>
    <w:rsid w:val="00740E2B"/>
    <w:rsid w:val="007536ED"/>
    <w:rsid w:val="00761164"/>
    <w:rsid w:val="00763A39"/>
    <w:rsid w:val="00765910"/>
    <w:rsid w:val="007719C7"/>
    <w:rsid w:val="00776EB8"/>
    <w:rsid w:val="007C368F"/>
    <w:rsid w:val="007C56CE"/>
    <w:rsid w:val="007D1061"/>
    <w:rsid w:val="007D4E3A"/>
    <w:rsid w:val="007D698B"/>
    <w:rsid w:val="007E59C4"/>
    <w:rsid w:val="007E5E8D"/>
    <w:rsid w:val="007F0EBE"/>
    <w:rsid w:val="007F18DA"/>
    <w:rsid w:val="007F2992"/>
    <w:rsid w:val="007F5FBD"/>
    <w:rsid w:val="00814995"/>
    <w:rsid w:val="00814BCA"/>
    <w:rsid w:val="00817320"/>
    <w:rsid w:val="00825F17"/>
    <w:rsid w:val="00826E33"/>
    <w:rsid w:val="00827AEC"/>
    <w:rsid w:val="008318DB"/>
    <w:rsid w:val="00835D78"/>
    <w:rsid w:val="00841A89"/>
    <w:rsid w:val="0084528A"/>
    <w:rsid w:val="008556DB"/>
    <w:rsid w:val="00857C9D"/>
    <w:rsid w:val="00876B8D"/>
    <w:rsid w:val="00891C8A"/>
    <w:rsid w:val="00896D1C"/>
    <w:rsid w:val="00897E68"/>
    <w:rsid w:val="008A12DB"/>
    <w:rsid w:val="008A386B"/>
    <w:rsid w:val="008A4A08"/>
    <w:rsid w:val="008B217B"/>
    <w:rsid w:val="008C44AE"/>
    <w:rsid w:val="008C4E44"/>
    <w:rsid w:val="008C6ED8"/>
    <w:rsid w:val="008D40C5"/>
    <w:rsid w:val="008D5916"/>
    <w:rsid w:val="008E0039"/>
    <w:rsid w:val="008E2301"/>
    <w:rsid w:val="008E5B50"/>
    <w:rsid w:val="008F1CA9"/>
    <w:rsid w:val="0090071C"/>
    <w:rsid w:val="00903F1C"/>
    <w:rsid w:val="00910138"/>
    <w:rsid w:val="00915A5A"/>
    <w:rsid w:val="009310A2"/>
    <w:rsid w:val="009358B3"/>
    <w:rsid w:val="00935B30"/>
    <w:rsid w:val="0094316C"/>
    <w:rsid w:val="0094517A"/>
    <w:rsid w:val="00945D09"/>
    <w:rsid w:val="009525EE"/>
    <w:rsid w:val="00953A8F"/>
    <w:rsid w:val="00955224"/>
    <w:rsid w:val="0096384E"/>
    <w:rsid w:val="009658BE"/>
    <w:rsid w:val="00973D5F"/>
    <w:rsid w:val="00984A75"/>
    <w:rsid w:val="0098537D"/>
    <w:rsid w:val="00985723"/>
    <w:rsid w:val="0099457E"/>
    <w:rsid w:val="009A04F5"/>
    <w:rsid w:val="009B1DEB"/>
    <w:rsid w:val="009B5101"/>
    <w:rsid w:val="009B6E22"/>
    <w:rsid w:val="009C3C15"/>
    <w:rsid w:val="009C4F6D"/>
    <w:rsid w:val="009C7B97"/>
    <w:rsid w:val="009D0C2F"/>
    <w:rsid w:val="009E1E02"/>
    <w:rsid w:val="009E42B6"/>
    <w:rsid w:val="009F168B"/>
    <w:rsid w:val="009F652B"/>
    <w:rsid w:val="00A204AD"/>
    <w:rsid w:val="00A20ED8"/>
    <w:rsid w:val="00A22758"/>
    <w:rsid w:val="00A234B2"/>
    <w:rsid w:val="00A254C4"/>
    <w:rsid w:val="00A4090F"/>
    <w:rsid w:val="00A441D8"/>
    <w:rsid w:val="00A45768"/>
    <w:rsid w:val="00A644C4"/>
    <w:rsid w:val="00A66DBF"/>
    <w:rsid w:val="00A75424"/>
    <w:rsid w:val="00A857BA"/>
    <w:rsid w:val="00A93B56"/>
    <w:rsid w:val="00A978C0"/>
    <w:rsid w:val="00AA401D"/>
    <w:rsid w:val="00AA4475"/>
    <w:rsid w:val="00AA5AE1"/>
    <w:rsid w:val="00AC0FE8"/>
    <w:rsid w:val="00AD2169"/>
    <w:rsid w:val="00AD70BB"/>
    <w:rsid w:val="00AE1727"/>
    <w:rsid w:val="00AE5AD9"/>
    <w:rsid w:val="00AF52E4"/>
    <w:rsid w:val="00AF5906"/>
    <w:rsid w:val="00B00CC0"/>
    <w:rsid w:val="00B01230"/>
    <w:rsid w:val="00B217C9"/>
    <w:rsid w:val="00B24BF5"/>
    <w:rsid w:val="00B25793"/>
    <w:rsid w:val="00B33A0E"/>
    <w:rsid w:val="00B3625B"/>
    <w:rsid w:val="00B47056"/>
    <w:rsid w:val="00B53BBA"/>
    <w:rsid w:val="00B57858"/>
    <w:rsid w:val="00B61679"/>
    <w:rsid w:val="00B63B6B"/>
    <w:rsid w:val="00B66F21"/>
    <w:rsid w:val="00B75616"/>
    <w:rsid w:val="00B92E6E"/>
    <w:rsid w:val="00BB00B0"/>
    <w:rsid w:val="00BB2EA1"/>
    <w:rsid w:val="00BB442C"/>
    <w:rsid w:val="00BB4A90"/>
    <w:rsid w:val="00BB64B9"/>
    <w:rsid w:val="00BB6F7E"/>
    <w:rsid w:val="00BD203F"/>
    <w:rsid w:val="00BD3ADD"/>
    <w:rsid w:val="00BD77EE"/>
    <w:rsid w:val="00BE6CC3"/>
    <w:rsid w:val="00BE6DF2"/>
    <w:rsid w:val="00BE775F"/>
    <w:rsid w:val="00BF560B"/>
    <w:rsid w:val="00BF76AF"/>
    <w:rsid w:val="00C07504"/>
    <w:rsid w:val="00C17CB2"/>
    <w:rsid w:val="00C2630A"/>
    <w:rsid w:val="00C33DCB"/>
    <w:rsid w:val="00C36B70"/>
    <w:rsid w:val="00C37D28"/>
    <w:rsid w:val="00C44353"/>
    <w:rsid w:val="00C62725"/>
    <w:rsid w:val="00C64040"/>
    <w:rsid w:val="00C76684"/>
    <w:rsid w:val="00CA199D"/>
    <w:rsid w:val="00CA4AB6"/>
    <w:rsid w:val="00CC45E9"/>
    <w:rsid w:val="00CC5CF9"/>
    <w:rsid w:val="00CC5CFF"/>
    <w:rsid w:val="00CC6B64"/>
    <w:rsid w:val="00CC79C3"/>
    <w:rsid w:val="00CF2FE6"/>
    <w:rsid w:val="00CF63AC"/>
    <w:rsid w:val="00CF6EB0"/>
    <w:rsid w:val="00D05AFA"/>
    <w:rsid w:val="00D12946"/>
    <w:rsid w:val="00D137B5"/>
    <w:rsid w:val="00D169BD"/>
    <w:rsid w:val="00D20474"/>
    <w:rsid w:val="00D20E53"/>
    <w:rsid w:val="00D4386C"/>
    <w:rsid w:val="00D52DA6"/>
    <w:rsid w:val="00D7383F"/>
    <w:rsid w:val="00D73C11"/>
    <w:rsid w:val="00D81E9C"/>
    <w:rsid w:val="00D83E14"/>
    <w:rsid w:val="00DA5244"/>
    <w:rsid w:val="00DB028E"/>
    <w:rsid w:val="00DC282E"/>
    <w:rsid w:val="00DC713F"/>
    <w:rsid w:val="00DE4D98"/>
    <w:rsid w:val="00DF3704"/>
    <w:rsid w:val="00E04C20"/>
    <w:rsid w:val="00E06153"/>
    <w:rsid w:val="00E0675E"/>
    <w:rsid w:val="00E070F6"/>
    <w:rsid w:val="00E17A35"/>
    <w:rsid w:val="00E22F8A"/>
    <w:rsid w:val="00E2710B"/>
    <w:rsid w:val="00E31DE1"/>
    <w:rsid w:val="00E33890"/>
    <w:rsid w:val="00E35103"/>
    <w:rsid w:val="00E40E0A"/>
    <w:rsid w:val="00E40E36"/>
    <w:rsid w:val="00E416F8"/>
    <w:rsid w:val="00E43E1A"/>
    <w:rsid w:val="00E440AC"/>
    <w:rsid w:val="00E4450E"/>
    <w:rsid w:val="00E61747"/>
    <w:rsid w:val="00E7026F"/>
    <w:rsid w:val="00E76436"/>
    <w:rsid w:val="00E86574"/>
    <w:rsid w:val="00E909AA"/>
    <w:rsid w:val="00E973FC"/>
    <w:rsid w:val="00EA37AF"/>
    <w:rsid w:val="00EA3E6E"/>
    <w:rsid w:val="00EB57BF"/>
    <w:rsid w:val="00EC4BDF"/>
    <w:rsid w:val="00EC53E5"/>
    <w:rsid w:val="00ED3624"/>
    <w:rsid w:val="00EE7B86"/>
    <w:rsid w:val="00EE7CF3"/>
    <w:rsid w:val="00EF5A05"/>
    <w:rsid w:val="00F0037A"/>
    <w:rsid w:val="00F060B4"/>
    <w:rsid w:val="00F20EA0"/>
    <w:rsid w:val="00F21D7E"/>
    <w:rsid w:val="00F2487C"/>
    <w:rsid w:val="00F26502"/>
    <w:rsid w:val="00F47160"/>
    <w:rsid w:val="00F50800"/>
    <w:rsid w:val="00F52758"/>
    <w:rsid w:val="00F937ED"/>
    <w:rsid w:val="00FA06B4"/>
    <w:rsid w:val="00FA0B88"/>
    <w:rsid w:val="00FA17D0"/>
    <w:rsid w:val="00FA326F"/>
    <w:rsid w:val="00FA7C62"/>
    <w:rsid w:val="00FB0E4E"/>
    <w:rsid w:val="00FB37EE"/>
    <w:rsid w:val="00FC1840"/>
    <w:rsid w:val="00FC1F1B"/>
    <w:rsid w:val="00FC4510"/>
    <w:rsid w:val="00FC6411"/>
    <w:rsid w:val="00FE0109"/>
    <w:rsid w:val="00FF0279"/>
    <w:rsid w:val="00FF6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4614D"/>
  <w15:chartTrackingRefBased/>
  <w15:docId w15:val="{8DCB1D52-0042-4069-A7C3-D8635BE5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03F"/>
  </w:style>
  <w:style w:type="paragraph" w:styleId="Heading1">
    <w:name w:val="heading 1"/>
    <w:basedOn w:val="Normal"/>
    <w:next w:val="Normal"/>
    <w:link w:val="Heading1Char"/>
    <w:uiPriority w:val="9"/>
    <w:qFormat/>
    <w:rsid w:val="004D4141"/>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4D4141"/>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4D4141"/>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4D4141"/>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4D4141"/>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4D4141"/>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4D4141"/>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4D414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D414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141"/>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4D4141"/>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4D4141"/>
    <w:rPr>
      <w:caps/>
      <w:color w:val="0A2F40" w:themeColor="accent1" w:themeShade="7F"/>
      <w:spacing w:val="15"/>
    </w:rPr>
  </w:style>
  <w:style w:type="character" w:customStyle="1" w:styleId="Heading4Char">
    <w:name w:val="Heading 4 Char"/>
    <w:basedOn w:val="DefaultParagraphFont"/>
    <w:link w:val="Heading4"/>
    <w:uiPriority w:val="9"/>
    <w:semiHidden/>
    <w:rsid w:val="004D4141"/>
    <w:rPr>
      <w:caps/>
      <w:color w:val="0F4761" w:themeColor="accent1" w:themeShade="BF"/>
      <w:spacing w:val="10"/>
    </w:rPr>
  </w:style>
  <w:style w:type="character" w:customStyle="1" w:styleId="Heading5Char">
    <w:name w:val="Heading 5 Char"/>
    <w:basedOn w:val="DefaultParagraphFont"/>
    <w:link w:val="Heading5"/>
    <w:uiPriority w:val="9"/>
    <w:semiHidden/>
    <w:rsid w:val="004D4141"/>
    <w:rPr>
      <w:caps/>
      <w:color w:val="0F4761" w:themeColor="accent1" w:themeShade="BF"/>
      <w:spacing w:val="10"/>
    </w:rPr>
  </w:style>
  <w:style w:type="character" w:customStyle="1" w:styleId="Heading6Char">
    <w:name w:val="Heading 6 Char"/>
    <w:basedOn w:val="DefaultParagraphFont"/>
    <w:link w:val="Heading6"/>
    <w:uiPriority w:val="9"/>
    <w:semiHidden/>
    <w:rsid w:val="004D4141"/>
    <w:rPr>
      <w:caps/>
      <w:color w:val="0F4761" w:themeColor="accent1" w:themeShade="BF"/>
      <w:spacing w:val="10"/>
    </w:rPr>
  </w:style>
  <w:style w:type="character" w:customStyle="1" w:styleId="Heading7Char">
    <w:name w:val="Heading 7 Char"/>
    <w:basedOn w:val="DefaultParagraphFont"/>
    <w:link w:val="Heading7"/>
    <w:uiPriority w:val="9"/>
    <w:semiHidden/>
    <w:rsid w:val="004D4141"/>
    <w:rPr>
      <w:caps/>
      <w:color w:val="0F4761" w:themeColor="accent1" w:themeShade="BF"/>
      <w:spacing w:val="10"/>
    </w:rPr>
  </w:style>
  <w:style w:type="character" w:customStyle="1" w:styleId="Heading8Char">
    <w:name w:val="Heading 8 Char"/>
    <w:basedOn w:val="DefaultParagraphFont"/>
    <w:link w:val="Heading8"/>
    <w:uiPriority w:val="9"/>
    <w:semiHidden/>
    <w:rsid w:val="004D4141"/>
    <w:rPr>
      <w:caps/>
      <w:spacing w:val="10"/>
      <w:sz w:val="18"/>
      <w:szCs w:val="18"/>
    </w:rPr>
  </w:style>
  <w:style w:type="character" w:customStyle="1" w:styleId="Heading9Char">
    <w:name w:val="Heading 9 Char"/>
    <w:basedOn w:val="DefaultParagraphFont"/>
    <w:link w:val="Heading9"/>
    <w:uiPriority w:val="9"/>
    <w:semiHidden/>
    <w:rsid w:val="004D4141"/>
    <w:rPr>
      <w:i/>
      <w:iCs/>
      <w:caps/>
      <w:spacing w:val="10"/>
      <w:sz w:val="18"/>
      <w:szCs w:val="18"/>
    </w:rPr>
  </w:style>
  <w:style w:type="paragraph" w:styleId="Title">
    <w:name w:val="Title"/>
    <w:basedOn w:val="Normal"/>
    <w:next w:val="Normal"/>
    <w:link w:val="TitleChar"/>
    <w:uiPriority w:val="10"/>
    <w:qFormat/>
    <w:rsid w:val="004D4141"/>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4D4141"/>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4D414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4D4141"/>
    <w:rPr>
      <w:caps/>
      <w:color w:val="595959" w:themeColor="text1" w:themeTint="A6"/>
      <w:spacing w:val="10"/>
      <w:sz w:val="21"/>
      <w:szCs w:val="21"/>
    </w:rPr>
  </w:style>
  <w:style w:type="paragraph" w:styleId="Quote">
    <w:name w:val="Quote"/>
    <w:basedOn w:val="Normal"/>
    <w:next w:val="Normal"/>
    <w:link w:val="QuoteChar"/>
    <w:uiPriority w:val="29"/>
    <w:qFormat/>
    <w:rsid w:val="004D4141"/>
    <w:rPr>
      <w:i/>
      <w:iCs/>
      <w:sz w:val="24"/>
      <w:szCs w:val="24"/>
    </w:rPr>
  </w:style>
  <w:style w:type="character" w:customStyle="1" w:styleId="QuoteChar">
    <w:name w:val="Quote Char"/>
    <w:basedOn w:val="DefaultParagraphFont"/>
    <w:link w:val="Quote"/>
    <w:uiPriority w:val="29"/>
    <w:rsid w:val="004D4141"/>
    <w:rPr>
      <w:i/>
      <w:iCs/>
      <w:sz w:val="24"/>
      <w:szCs w:val="24"/>
    </w:rPr>
  </w:style>
  <w:style w:type="paragraph" w:styleId="ListParagraph">
    <w:name w:val="List Paragraph"/>
    <w:basedOn w:val="Normal"/>
    <w:uiPriority w:val="34"/>
    <w:qFormat/>
    <w:rsid w:val="003E13A7"/>
    <w:pPr>
      <w:ind w:left="720"/>
      <w:contextualSpacing/>
    </w:pPr>
  </w:style>
  <w:style w:type="character" w:styleId="IntenseEmphasis">
    <w:name w:val="Intense Emphasis"/>
    <w:uiPriority w:val="21"/>
    <w:qFormat/>
    <w:rsid w:val="004D4141"/>
    <w:rPr>
      <w:b/>
      <w:bCs/>
      <w:caps/>
      <w:color w:val="0A2F40" w:themeColor="accent1" w:themeShade="7F"/>
      <w:spacing w:val="10"/>
    </w:rPr>
  </w:style>
  <w:style w:type="paragraph" w:styleId="IntenseQuote">
    <w:name w:val="Intense Quote"/>
    <w:basedOn w:val="Normal"/>
    <w:next w:val="Normal"/>
    <w:link w:val="IntenseQuoteChar"/>
    <w:uiPriority w:val="30"/>
    <w:qFormat/>
    <w:rsid w:val="004D4141"/>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4D4141"/>
    <w:rPr>
      <w:color w:val="156082" w:themeColor="accent1"/>
      <w:sz w:val="24"/>
      <w:szCs w:val="24"/>
    </w:rPr>
  </w:style>
  <w:style w:type="character" w:styleId="IntenseReference">
    <w:name w:val="Intense Reference"/>
    <w:uiPriority w:val="32"/>
    <w:qFormat/>
    <w:rsid w:val="004D4141"/>
    <w:rPr>
      <w:b/>
      <w:bCs/>
      <w:i/>
      <w:iCs/>
      <w:caps/>
      <w:color w:val="156082" w:themeColor="accent1"/>
    </w:rPr>
  </w:style>
  <w:style w:type="paragraph" w:styleId="TOCHeading">
    <w:name w:val="TOC Heading"/>
    <w:basedOn w:val="Heading1"/>
    <w:next w:val="Normal"/>
    <w:uiPriority w:val="39"/>
    <w:semiHidden/>
    <w:unhideWhenUsed/>
    <w:qFormat/>
    <w:rsid w:val="004D4141"/>
    <w:pPr>
      <w:outlineLvl w:val="9"/>
    </w:pPr>
  </w:style>
  <w:style w:type="paragraph" w:styleId="TOC1">
    <w:name w:val="toc 1"/>
    <w:basedOn w:val="Normal"/>
    <w:next w:val="Normal"/>
    <w:autoRedefine/>
    <w:uiPriority w:val="39"/>
    <w:unhideWhenUsed/>
    <w:rsid w:val="00E04C20"/>
    <w:pPr>
      <w:tabs>
        <w:tab w:val="left" w:pos="426"/>
        <w:tab w:val="left" w:pos="9214"/>
      </w:tabs>
      <w:spacing w:before="120" w:after="120"/>
    </w:pPr>
    <w:rPr>
      <w:rFonts w:ascii="Arial" w:hAnsi="Arial" w:cs="Arial"/>
      <w:caps/>
      <w:noProof/>
    </w:rPr>
  </w:style>
  <w:style w:type="character" w:styleId="Hyperlink">
    <w:name w:val="Hyperlink"/>
    <w:basedOn w:val="DefaultParagraphFont"/>
    <w:uiPriority w:val="99"/>
    <w:unhideWhenUsed/>
    <w:rsid w:val="003E13A7"/>
    <w:rPr>
      <w:color w:val="467886" w:themeColor="hyperlink"/>
      <w:u w:val="single"/>
    </w:rPr>
  </w:style>
  <w:style w:type="paragraph" w:styleId="Header">
    <w:name w:val="header"/>
    <w:basedOn w:val="Normal"/>
    <w:link w:val="HeaderChar"/>
    <w:uiPriority w:val="99"/>
    <w:unhideWhenUsed/>
    <w:rsid w:val="003E1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3A7"/>
    <w:rPr>
      <w:kern w:val="0"/>
      <w:sz w:val="22"/>
      <w:szCs w:val="22"/>
      <w14:ligatures w14:val="none"/>
    </w:rPr>
  </w:style>
  <w:style w:type="paragraph" w:styleId="Footer">
    <w:name w:val="footer"/>
    <w:basedOn w:val="Normal"/>
    <w:link w:val="FooterChar"/>
    <w:uiPriority w:val="99"/>
    <w:unhideWhenUsed/>
    <w:rsid w:val="003E1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3A7"/>
    <w:rPr>
      <w:kern w:val="0"/>
      <w:sz w:val="22"/>
      <w:szCs w:val="22"/>
      <w14:ligatures w14:val="none"/>
    </w:rPr>
  </w:style>
  <w:style w:type="table" w:styleId="TableGrid">
    <w:name w:val="Table Grid"/>
    <w:basedOn w:val="TableNormal"/>
    <w:uiPriority w:val="39"/>
    <w:rsid w:val="003E13A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13A7"/>
    <w:rPr>
      <w:sz w:val="16"/>
      <w:szCs w:val="16"/>
    </w:rPr>
  </w:style>
  <w:style w:type="paragraph" w:styleId="CommentText">
    <w:name w:val="annotation text"/>
    <w:basedOn w:val="Normal"/>
    <w:link w:val="CommentTextChar"/>
    <w:uiPriority w:val="99"/>
    <w:unhideWhenUsed/>
    <w:rsid w:val="003E13A7"/>
    <w:pPr>
      <w:spacing w:line="240" w:lineRule="auto"/>
    </w:pPr>
  </w:style>
  <w:style w:type="character" w:customStyle="1" w:styleId="CommentTextChar">
    <w:name w:val="Comment Text Char"/>
    <w:basedOn w:val="DefaultParagraphFont"/>
    <w:link w:val="CommentText"/>
    <w:uiPriority w:val="99"/>
    <w:rsid w:val="003E13A7"/>
    <w:rPr>
      <w:kern w:val="0"/>
      <w:sz w:val="20"/>
      <w:szCs w:val="20"/>
      <w14:ligatures w14:val="none"/>
    </w:rPr>
  </w:style>
  <w:style w:type="character" w:styleId="Emphasis">
    <w:name w:val="Emphasis"/>
    <w:uiPriority w:val="20"/>
    <w:qFormat/>
    <w:rsid w:val="004D4141"/>
    <w:rPr>
      <w:caps/>
      <w:color w:val="0A2F40" w:themeColor="accent1" w:themeShade="7F"/>
      <w:spacing w:val="5"/>
    </w:rPr>
  </w:style>
  <w:style w:type="table" w:styleId="PlainTable5">
    <w:name w:val="Plain Table 5"/>
    <w:basedOn w:val="TableNormal"/>
    <w:uiPriority w:val="45"/>
    <w:rsid w:val="003E13A7"/>
    <w:pPr>
      <w:spacing w:after="0" w:line="240" w:lineRule="auto"/>
    </w:pPr>
    <w:rPr>
      <w:rFonts w:ascii="Calibri" w:eastAsia="Calibri" w:hAnsi="Calibri" w:cs="Calibri"/>
      <w:sz w:val="22"/>
      <w:szCs w:val="22"/>
      <w:lang w:val="en-IN" w:eastAsia="en-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aption">
    <w:name w:val="caption"/>
    <w:basedOn w:val="Normal"/>
    <w:next w:val="Normal"/>
    <w:uiPriority w:val="35"/>
    <w:semiHidden/>
    <w:unhideWhenUsed/>
    <w:qFormat/>
    <w:rsid w:val="004D4141"/>
    <w:rPr>
      <w:b/>
      <w:bCs/>
      <w:color w:val="0F4761" w:themeColor="accent1" w:themeShade="BF"/>
      <w:sz w:val="16"/>
      <w:szCs w:val="16"/>
    </w:rPr>
  </w:style>
  <w:style w:type="character" w:styleId="Strong">
    <w:name w:val="Strong"/>
    <w:uiPriority w:val="22"/>
    <w:qFormat/>
    <w:rsid w:val="004D4141"/>
    <w:rPr>
      <w:b/>
      <w:bCs/>
    </w:rPr>
  </w:style>
  <w:style w:type="paragraph" w:styleId="NoSpacing">
    <w:name w:val="No Spacing"/>
    <w:uiPriority w:val="1"/>
    <w:qFormat/>
    <w:rsid w:val="004D4141"/>
    <w:pPr>
      <w:spacing w:after="0" w:line="240" w:lineRule="auto"/>
    </w:pPr>
  </w:style>
  <w:style w:type="character" w:styleId="SubtleEmphasis">
    <w:name w:val="Subtle Emphasis"/>
    <w:uiPriority w:val="19"/>
    <w:qFormat/>
    <w:rsid w:val="004D4141"/>
    <w:rPr>
      <w:i/>
      <w:iCs/>
      <w:color w:val="0A2F40" w:themeColor="accent1" w:themeShade="7F"/>
    </w:rPr>
  </w:style>
  <w:style w:type="character" w:styleId="SubtleReference">
    <w:name w:val="Subtle Reference"/>
    <w:uiPriority w:val="31"/>
    <w:qFormat/>
    <w:rsid w:val="004D4141"/>
    <w:rPr>
      <w:b/>
      <w:bCs/>
      <w:color w:val="156082" w:themeColor="accent1"/>
    </w:rPr>
  </w:style>
  <w:style w:type="character" w:styleId="BookTitle">
    <w:name w:val="Book Title"/>
    <w:uiPriority w:val="33"/>
    <w:qFormat/>
    <w:rsid w:val="004D4141"/>
    <w:rPr>
      <w:b/>
      <w:bCs/>
      <w:i/>
      <w:iCs/>
      <w:spacing w:val="0"/>
    </w:rPr>
  </w:style>
  <w:style w:type="paragraph" w:customStyle="1" w:styleId="MainHeading1">
    <w:name w:val="Main Heading (1)"/>
    <w:basedOn w:val="Heading1"/>
    <w:link w:val="MainHeading1Char"/>
    <w:rsid w:val="003E13A7"/>
  </w:style>
  <w:style w:type="character" w:customStyle="1" w:styleId="MainHeading1Char">
    <w:name w:val="Main Heading (1) Char"/>
    <w:basedOn w:val="Heading1Char"/>
    <w:link w:val="MainHeading1"/>
    <w:rsid w:val="003E13A7"/>
    <w:rPr>
      <w:caps/>
      <w:color w:val="FFFFFF" w:themeColor="background1"/>
      <w:spacing w:val="15"/>
      <w:sz w:val="22"/>
      <w:szCs w:val="22"/>
      <w:shd w:val="clear" w:color="auto" w:fill="156082" w:themeFill="accent1"/>
    </w:rPr>
  </w:style>
  <w:style w:type="paragraph" w:customStyle="1" w:styleId="Style1">
    <w:name w:val="Style1"/>
    <w:basedOn w:val="MainHeading1"/>
    <w:link w:val="Style1Char"/>
    <w:rsid w:val="003E13A7"/>
    <w:pPr>
      <w:ind w:left="720"/>
    </w:pPr>
  </w:style>
  <w:style w:type="character" w:customStyle="1" w:styleId="Style1Char">
    <w:name w:val="Style1 Char"/>
    <w:basedOn w:val="MainHeading1Char"/>
    <w:link w:val="Style1"/>
    <w:rsid w:val="003E13A7"/>
    <w:rPr>
      <w:caps/>
      <w:color w:val="FFFFFF" w:themeColor="background1"/>
      <w:spacing w:val="15"/>
      <w:sz w:val="22"/>
      <w:szCs w:val="22"/>
      <w:shd w:val="clear" w:color="auto" w:fill="156082" w:themeFill="accent1"/>
    </w:rPr>
  </w:style>
  <w:style w:type="table" w:styleId="ListTable5Dark-Accent1">
    <w:name w:val="List Table 5 Dark Accent 1"/>
    <w:basedOn w:val="TableNormal"/>
    <w:uiPriority w:val="50"/>
    <w:rsid w:val="004D4141"/>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CommentSubject">
    <w:name w:val="annotation subject"/>
    <w:basedOn w:val="CommentText"/>
    <w:next w:val="CommentText"/>
    <w:link w:val="CommentSubjectChar"/>
    <w:uiPriority w:val="99"/>
    <w:semiHidden/>
    <w:unhideWhenUsed/>
    <w:rsid w:val="00876B8D"/>
    <w:rPr>
      <w:b/>
      <w:bCs/>
    </w:rPr>
  </w:style>
  <w:style w:type="character" w:customStyle="1" w:styleId="CommentSubjectChar">
    <w:name w:val="Comment Subject Char"/>
    <w:basedOn w:val="CommentTextChar"/>
    <w:link w:val="CommentSubject"/>
    <w:uiPriority w:val="99"/>
    <w:semiHidden/>
    <w:rsid w:val="00876B8D"/>
    <w:rPr>
      <w:b/>
      <w:bCs/>
      <w:kern w:val="0"/>
      <w:sz w:val="20"/>
      <w:szCs w:val="20"/>
      <w14:ligatures w14:val="none"/>
    </w:rPr>
  </w:style>
  <w:style w:type="character" w:styleId="UnresolvedMention">
    <w:name w:val="Unresolved Mention"/>
    <w:basedOn w:val="DefaultParagraphFont"/>
    <w:uiPriority w:val="99"/>
    <w:semiHidden/>
    <w:unhideWhenUsed/>
    <w:rsid w:val="00876B8D"/>
    <w:rPr>
      <w:color w:val="605E5C"/>
      <w:shd w:val="clear" w:color="auto" w:fill="E1DFDD"/>
    </w:rPr>
  </w:style>
  <w:style w:type="paragraph" w:styleId="NormalWeb">
    <w:name w:val="Normal (Web)"/>
    <w:basedOn w:val="Normal"/>
    <w:uiPriority w:val="99"/>
    <w:unhideWhenUsed/>
    <w:rsid w:val="00AC0FE8"/>
    <w:rPr>
      <w:rFonts w:ascii="Times New Roman" w:hAnsi="Times New Roman" w:cs="Times New Roman"/>
      <w:sz w:val="24"/>
      <w:szCs w:val="24"/>
    </w:rPr>
  </w:style>
  <w:style w:type="paragraph" w:customStyle="1" w:styleId="TableParagraph">
    <w:name w:val="Table Paragraph"/>
    <w:basedOn w:val="Normal"/>
    <w:uiPriority w:val="1"/>
    <w:qFormat/>
    <w:rsid w:val="00FE0109"/>
    <w:pPr>
      <w:widowControl w:val="0"/>
      <w:autoSpaceDE w:val="0"/>
      <w:autoSpaceDN w:val="0"/>
      <w:spacing w:before="0" w:after="0" w:line="240" w:lineRule="auto"/>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526">
      <w:bodyDiv w:val="1"/>
      <w:marLeft w:val="0"/>
      <w:marRight w:val="0"/>
      <w:marTop w:val="0"/>
      <w:marBottom w:val="0"/>
      <w:divBdr>
        <w:top w:val="none" w:sz="0" w:space="0" w:color="auto"/>
        <w:left w:val="none" w:sz="0" w:space="0" w:color="auto"/>
        <w:bottom w:val="none" w:sz="0" w:space="0" w:color="auto"/>
        <w:right w:val="none" w:sz="0" w:space="0" w:color="auto"/>
      </w:divBdr>
    </w:div>
    <w:div w:id="57896962">
      <w:bodyDiv w:val="1"/>
      <w:marLeft w:val="0"/>
      <w:marRight w:val="0"/>
      <w:marTop w:val="0"/>
      <w:marBottom w:val="0"/>
      <w:divBdr>
        <w:top w:val="none" w:sz="0" w:space="0" w:color="auto"/>
        <w:left w:val="none" w:sz="0" w:space="0" w:color="auto"/>
        <w:bottom w:val="none" w:sz="0" w:space="0" w:color="auto"/>
        <w:right w:val="none" w:sz="0" w:space="0" w:color="auto"/>
      </w:divBdr>
    </w:div>
    <w:div w:id="305817571">
      <w:bodyDiv w:val="1"/>
      <w:marLeft w:val="0"/>
      <w:marRight w:val="0"/>
      <w:marTop w:val="0"/>
      <w:marBottom w:val="0"/>
      <w:divBdr>
        <w:top w:val="none" w:sz="0" w:space="0" w:color="auto"/>
        <w:left w:val="none" w:sz="0" w:space="0" w:color="auto"/>
        <w:bottom w:val="none" w:sz="0" w:space="0" w:color="auto"/>
        <w:right w:val="none" w:sz="0" w:space="0" w:color="auto"/>
      </w:divBdr>
    </w:div>
    <w:div w:id="307174458">
      <w:bodyDiv w:val="1"/>
      <w:marLeft w:val="0"/>
      <w:marRight w:val="0"/>
      <w:marTop w:val="0"/>
      <w:marBottom w:val="0"/>
      <w:divBdr>
        <w:top w:val="none" w:sz="0" w:space="0" w:color="auto"/>
        <w:left w:val="none" w:sz="0" w:space="0" w:color="auto"/>
        <w:bottom w:val="none" w:sz="0" w:space="0" w:color="auto"/>
        <w:right w:val="none" w:sz="0" w:space="0" w:color="auto"/>
      </w:divBdr>
    </w:div>
    <w:div w:id="316155815">
      <w:bodyDiv w:val="1"/>
      <w:marLeft w:val="0"/>
      <w:marRight w:val="0"/>
      <w:marTop w:val="0"/>
      <w:marBottom w:val="0"/>
      <w:divBdr>
        <w:top w:val="none" w:sz="0" w:space="0" w:color="auto"/>
        <w:left w:val="none" w:sz="0" w:space="0" w:color="auto"/>
        <w:bottom w:val="none" w:sz="0" w:space="0" w:color="auto"/>
        <w:right w:val="none" w:sz="0" w:space="0" w:color="auto"/>
      </w:divBdr>
    </w:div>
    <w:div w:id="318077430">
      <w:bodyDiv w:val="1"/>
      <w:marLeft w:val="0"/>
      <w:marRight w:val="0"/>
      <w:marTop w:val="0"/>
      <w:marBottom w:val="0"/>
      <w:divBdr>
        <w:top w:val="none" w:sz="0" w:space="0" w:color="auto"/>
        <w:left w:val="none" w:sz="0" w:space="0" w:color="auto"/>
        <w:bottom w:val="none" w:sz="0" w:space="0" w:color="auto"/>
        <w:right w:val="none" w:sz="0" w:space="0" w:color="auto"/>
      </w:divBdr>
    </w:div>
    <w:div w:id="325208119">
      <w:bodyDiv w:val="1"/>
      <w:marLeft w:val="0"/>
      <w:marRight w:val="0"/>
      <w:marTop w:val="0"/>
      <w:marBottom w:val="0"/>
      <w:divBdr>
        <w:top w:val="none" w:sz="0" w:space="0" w:color="auto"/>
        <w:left w:val="none" w:sz="0" w:space="0" w:color="auto"/>
        <w:bottom w:val="none" w:sz="0" w:space="0" w:color="auto"/>
        <w:right w:val="none" w:sz="0" w:space="0" w:color="auto"/>
      </w:divBdr>
    </w:div>
    <w:div w:id="328098243">
      <w:bodyDiv w:val="1"/>
      <w:marLeft w:val="0"/>
      <w:marRight w:val="0"/>
      <w:marTop w:val="0"/>
      <w:marBottom w:val="0"/>
      <w:divBdr>
        <w:top w:val="none" w:sz="0" w:space="0" w:color="auto"/>
        <w:left w:val="none" w:sz="0" w:space="0" w:color="auto"/>
        <w:bottom w:val="none" w:sz="0" w:space="0" w:color="auto"/>
        <w:right w:val="none" w:sz="0" w:space="0" w:color="auto"/>
      </w:divBdr>
    </w:div>
    <w:div w:id="398552868">
      <w:bodyDiv w:val="1"/>
      <w:marLeft w:val="0"/>
      <w:marRight w:val="0"/>
      <w:marTop w:val="0"/>
      <w:marBottom w:val="0"/>
      <w:divBdr>
        <w:top w:val="none" w:sz="0" w:space="0" w:color="auto"/>
        <w:left w:val="none" w:sz="0" w:space="0" w:color="auto"/>
        <w:bottom w:val="none" w:sz="0" w:space="0" w:color="auto"/>
        <w:right w:val="none" w:sz="0" w:space="0" w:color="auto"/>
      </w:divBdr>
    </w:div>
    <w:div w:id="423035754">
      <w:bodyDiv w:val="1"/>
      <w:marLeft w:val="0"/>
      <w:marRight w:val="0"/>
      <w:marTop w:val="0"/>
      <w:marBottom w:val="0"/>
      <w:divBdr>
        <w:top w:val="none" w:sz="0" w:space="0" w:color="auto"/>
        <w:left w:val="none" w:sz="0" w:space="0" w:color="auto"/>
        <w:bottom w:val="none" w:sz="0" w:space="0" w:color="auto"/>
        <w:right w:val="none" w:sz="0" w:space="0" w:color="auto"/>
      </w:divBdr>
    </w:div>
    <w:div w:id="429667896">
      <w:bodyDiv w:val="1"/>
      <w:marLeft w:val="0"/>
      <w:marRight w:val="0"/>
      <w:marTop w:val="0"/>
      <w:marBottom w:val="0"/>
      <w:divBdr>
        <w:top w:val="none" w:sz="0" w:space="0" w:color="auto"/>
        <w:left w:val="none" w:sz="0" w:space="0" w:color="auto"/>
        <w:bottom w:val="none" w:sz="0" w:space="0" w:color="auto"/>
        <w:right w:val="none" w:sz="0" w:space="0" w:color="auto"/>
      </w:divBdr>
    </w:div>
    <w:div w:id="459764721">
      <w:bodyDiv w:val="1"/>
      <w:marLeft w:val="0"/>
      <w:marRight w:val="0"/>
      <w:marTop w:val="0"/>
      <w:marBottom w:val="0"/>
      <w:divBdr>
        <w:top w:val="none" w:sz="0" w:space="0" w:color="auto"/>
        <w:left w:val="none" w:sz="0" w:space="0" w:color="auto"/>
        <w:bottom w:val="none" w:sz="0" w:space="0" w:color="auto"/>
        <w:right w:val="none" w:sz="0" w:space="0" w:color="auto"/>
      </w:divBdr>
    </w:div>
    <w:div w:id="492378686">
      <w:bodyDiv w:val="1"/>
      <w:marLeft w:val="0"/>
      <w:marRight w:val="0"/>
      <w:marTop w:val="0"/>
      <w:marBottom w:val="0"/>
      <w:divBdr>
        <w:top w:val="none" w:sz="0" w:space="0" w:color="auto"/>
        <w:left w:val="none" w:sz="0" w:space="0" w:color="auto"/>
        <w:bottom w:val="none" w:sz="0" w:space="0" w:color="auto"/>
        <w:right w:val="none" w:sz="0" w:space="0" w:color="auto"/>
      </w:divBdr>
    </w:div>
    <w:div w:id="503595279">
      <w:bodyDiv w:val="1"/>
      <w:marLeft w:val="0"/>
      <w:marRight w:val="0"/>
      <w:marTop w:val="0"/>
      <w:marBottom w:val="0"/>
      <w:divBdr>
        <w:top w:val="none" w:sz="0" w:space="0" w:color="auto"/>
        <w:left w:val="none" w:sz="0" w:space="0" w:color="auto"/>
        <w:bottom w:val="none" w:sz="0" w:space="0" w:color="auto"/>
        <w:right w:val="none" w:sz="0" w:space="0" w:color="auto"/>
      </w:divBdr>
    </w:div>
    <w:div w:id="551429937">
      <w:bodyDiv w:val="1"/>
      <w:marLeft w:val="0"/>
      <w:marRight w:val="0"/>
      <w:marTop w:val="0"/>
      <w:marBottom w:val="0"/>
      <w:divBdr>
        <w:top w:val="none" w:sz="0" w:space="0" w:color="auto"/>
        <w:left w:val="none" w:sz="0" w:space="0" w:color="auto"/>
        <w:bottom w:val="none" w:sz="0" w:space="0" w:color="auto"/>
        <w:right w:val="none" w:sz="0" w:space="0" w:color="auto"/>
      </w:divBdr>
    </w:div>
    <w:div w:id="592250559">
      <w:bodyDiv w:val="1"/>
      <w:marLeft w:val="0"/>
      <w:marRight w:val="0"/>
      <w:marTop w:val="0"/>
      <w:marBottom w:val="0"/>
      <w:divBdr>
        <w:top w:val="none" w:sz="0" w:space="0" w:color="auto"/>
        <w:left w:val="none" w:sz="0" w:space="0" w:color="auto"/>
        <w:bottom w:val="none" w:sz="0" w:space="0" w:color="auto"/>
        <w:right w:val="none" w:sz="0" w:space="0" w:color="auto"/>
      </w:divBdr>
    </w:div>
    <w:div w:id="592251710">
      <w:bodyDiv w:val="1"/>
      <w:marLeft w:val="0"/>
      <w:marRight w:val="0"/>
      <w:marTop w:val="0"/>
      <w:marBottom w:val="0"/>
      <w:divBdr>
        <w:top w:val="none" w:sz="0" w:space="0" w:color="auto"/>
        <w:left w:val="none" w:sz="0" w:space="0" w:color="auto"/>
        <w:bottom w:val="none" w:sz="0" w:space="0" w:color="auto"/>
        <w:right w:val="none" w:sz="0" w:space="0" w:color="auto"/>
      </w:divBdr>
    </w:div>
    <w:div w:id="601769467">
      <w:bodyDiv w:val="1"/>
      <w:marLeft w:val="0"/>
      <w:marRight w:val="0"/>
      <w:marTop w:val="0"/>
      <w:marBottom w:val="0"/>
      <w:divBdr>
        <w:top w:val="none" w:sz="0" w:space="0" w:color="auto"/>
        <w:left w:val="none" w:sz="0" w:space="0" w:color="auto"/>
        <w:bottom w:val="none" w:sz="0" w:space="0" w:color="auto"/>
        <w:right w:val="none" w:sz="0" w:space="0" w:color="auto"/>
      </w:divBdr>
    </w:div>
    <w:div w:id="602227485">
      <w:bodyDiv w:val="1"/>
      <w:marLeft w:val="0"/>
      <w:marRight w:val="0"/>
      <w:marTop w:val="0"/>
      <w:marBottom w:val="0"/>
      <w:divBdr>
        <w:top w:val="none" w:sz="0" w:space="0" w:color="auto"/>
        <w:left w:val="none" w:sz="0" w:space="0" w:color="auto"/>
        <w:bottom w:val="none" w:sz="0" w:space="0" w:color="auto"/>
        <w:right w:val="none" w:sz="0" w:space="0" w:color="auto"/>
      </w:divBdr>
    </w:div>
    <w:div w:id="629091081">
      <w:bodyDiv w:val="1"/>
      <w:marLeft w:val="0"/>
      <w:marRight w:val="0"/>
      <w:marTop w:val="0"/>
      <w:marBottom w:val="0"/>
      <w:divBdr>
        <w:top w:val="none" w:sz="0" w:space="0" w:color="auto"/>
        <w:left w:val="none" w:sz="0" w:space="0" w:color="auto"/>
        <w:bottom w:val="none" w:sz="0" w:space="0" w:color="auto"/>
        <w:right w:val="none" w:sz="0" w:space="0" w:color="auto"/>
      </w:divBdr>
    </w:div>
    <w:div w:id="635600710">
      <w:bodyDiv w:val="1"/>
      <w:marLeft w:val="0"/>
      <w:marRight w:val="0"/>
      <w:marTop w:val="0"/>
      <w:marBottom w:val="0"/>
      <w:divBdr>
        <w:top w:val="none" w:sz="0" w:space="0" w:color="auto"/>
        <w:left w:val="none" w:sz="0" w:space="0" w:color="auto"/>
        <w:bottom w:val="none" w:sz="0" w:space="0" w:color="auto"/>
        <w:right w:val="none" w:sz="0" w:space="0" w:color="auto"/>
      </w:divBdr>
    </w:div>
    <w:div w:id="648293978">
      <w:bodyDiv w:val="1"/>
      <w:marLeft w:val="0"/>
      <w:marRight w:val="0"/>
      <w:marTop w:val="0"/>
      <w:marBottom w:val="0"/>
      <w:divBdr>
        <w:top w:val="none" w:sz="0" w:space="0" w:color="auto"/>
        <w:left w:val="none" w:sz="0" w:space="0" w:color="auto"/>
        <w:bottom w:val="none" w:sz="0" w:space="0" w:color="auto"/>
        <w:right w:val="none" w:sz="0" w:space="0" w:color="auto"/>
      </w:divBdr>
    </w:div>
    <w:div w:id="649555745">
      <w:bodyDiv w:val="1"/>
      <w:marLeft w:val="0"/>
      <w:marRight w:val="0"/>
      <w:marTop w:val="0"/>
      <w:marBottom w:val="0"/>
      <w:divBdr>
        <w:top w:val="none" w:sz="0" w:space="0" w:color="auto"/>
        <w:left w:val="none" w:sz="0" w:space="0" w:color="auto"/>
        <w:bottom w:val="none" w:sz="0" w:space="0" w:color="auto"/>
        <w:right w:val="none" w:sz="0" w:space="0" w:color="auto"/>
      </w:divBdr>
    </w:div>
    <w:div w:id="710107753">
      <w:bodyDiv w:val="1"/>
      <w:marLeft w:val="0"/>
      <w:marRight w:val="0"/>
      <w:marTop w:val="0"/>
      <w:marBottom w:val="0"/>
      <w:divBdr>
        <w:top w:val="none" w:sz="0" w:space="0" w:color="auto"/>
        <w:left w:val="none" w:sz="0" w:space="0" w:color="auto"/>
        <w:bottom w:val="none" w:sz="0" w:space="0" w:color="auto"/>
        <w:right w:val="none" w:sz="0" w:space="0" w:color="auto"/>
      </w:divBdr>
    </w:div>
    <w:div w:id="714620662">
      <w:bodyDiv w:val="1"/>
      <w:marLeft w:val="0"/>
      <w:marRight w:val="0"/>
      <w:marTop w:val="0"/>
      <w:marBottom w:val="0"/>
      <w:divBdr>
        <w:top w:val="none" w:sz="0" w:space="0" w:color="auto"/>
        <w:left w:val="none" w:sz="0" w:space="0" w:color="auto"/>
        <w:bottom w:val="none" w:sz="0" w:space="0" w:color="auto"/>
        <w:right w:val="none" w:sz="0" w:space="0" w:color="auto"/>
      </w:divBdr>
    </w:div>
    <w:div w:id="729113683">
      <w:bodyDiv w:val="1"/>
      <w:marLeft w:val="0"/>
      <w:marRight w:val="0"/>
      <w:marTop w:val="0"/>
      <w:marBottom w:val="0"/>
      <w:divBdr>
        <w:top w:val="none" w:sz="0" w:space="0" w:color="auto"/>
        <w:left w:val="none" w:sz="0" w:space="0" w:color="auto"/>
        <w:bottom w:val="none" w:sz="0" w:space="0" w:color="auto"/>
        <w:right w:val="none" w:sz="0" w:space="0" w:color="auto"/>
      </w:divBdr>
    </w:div>
    <w:div w:id="755781798">
      <w:bodyDiv w:val="1"/>
      <w:marLeft w:val="0"/>
      <w:marRight w:val="0"/>
      <w:marTop w:val="0"/>
      <w:marBottom w:val="0"/>
      <w:divBdr>
        <w:top w:val="none" w:sz="0" w:space="0" w:color="auto"/>
        <w:left w:val="none" w:sz="0" w:space="0" w:color="auto"/>
        <w:bottom w:val="none" w:sz="0" w:space="0" w:color="auto"/>
        <w:right w:val="none" w:sz="0" w:space="0" w:color="auto"/>
      </w:divBdr>
    </w:div>
    <w:div w:id="807208184">
      <w:bodyDiv w:val="1"/>
      <w:marLeft w:val="0"/>
      <w:marRight w:val="0"/>
      <w:marTop w:val="0"/>
      <w:marBottom w:val="0"/>
      <w:divBdr>
        <w:top w:val="none" w:sz="0" w:space="0" w:color="auto"/>
        <w:left w:val="none" w:sz="0" w:space="0" w:color="auto"/>
        <w:bottom w:val="none" w:sz="0" w:space="0" w:color="auto"/>
        <w:right w:val="none" w:sz="0" w:space="0" w:color="auto"/>
      </w:divBdr>
    </w:div>
    <w:div w:id="811487660">
      <w:bodyDiv w:val="1"/>
      <w:marLeft w:val="0"/>
      <w:marRight w:val="0"/>
      <w:marTop w:val="0"/>
      <w:marBottom w:val="0"/>
      <w:divBdr>
        <w:top w:val="none" w:sz="0" w:space="0" w:color="auto"/>
        <w:left w:val="none" w:sz="0" w:space="0" w:color="auto"/>
        <w:bottom w:val="none" w:sz="0" w:space="0" w:color="auto"/>
        <w:right w:val="none" w:sz="0" w:space="0" w:color="auto"/>
      </w:divBdr>
      <w:divsChild>
        <w:div w:id="88739721">
          <w:marLeft w:val="0"/>
          <w:marRight w:val="0"/>
          <w:marTop w:val="0"/>
          <w:marBottom w:val="0"/>
          <w:divBdr>
            <w:top w:val="none" w:sz="0" w:space="0" w:color="auto"/>
            <w:left w:val="none" w:sz="0" w:space="0" w:color="auto"/>
            <w:bottom w:val="none" w:sz="0" w:space="0" w:color="auto"/>
            <w:right w:val="none" w:sz="0" w:space="0" w:color="auto"/>
          </w:divBdr>
          <w:divsChild>
            <w:div w:id="1659535245">
              <w:marLeft w:val="0"/>
              <w:marRight w:val="0"/>
              <w:marTop w:val="0"/>
              <w:marBottom w:val="0"/>
              <w:divBdr>
                <w:top w:val="none" w:sz="0" w:space="0" w:color="auto"/>
                <w:left w:val="none" w:sz="0" w:space="0" w:color="auto"/>
                <w:bottom w:val="none" w:sz="0" w:space="0" w:color="auto"/>
                <w:right w:val="none" w:sz="0" w:space="0" w:color="auto"/>
              </w:divBdr>
              <w:divsChild>
                <w:div w:id="1819297262">
                  <w:marLeft w:val="0"/>
                  <w:marRight w:val="0"/>
                  <w:marTop w:val="0"/>
                  <w:marBottom w:val="0"/>
                  <w:divBdr>
                    <w:top w:val="none" w:sz="0" w:space="0" w:color="auto"/>
                    <w:left w:val="none" w:sz="0" w:space="0" w:color="auto"/>
                    <w:bottom w:val="none" w:sz="0" w:space="0" w:color="auto"/>
                    <w:right w:val="none" w:sz="0" w:space="0" w:color="auto"/>
                  </w:divBdr>
                  <w:divsChild>
                    <w:div w:id="928200487">
                      <w:marLeft w:val="0"/>
                      <w:marRight w:val="0"/>
                      <w:marTop w:val="0"/>
                      <w:marBottom w:val="0"/>
                      <w:divBdr>
                        <w:top w:val="none" w:sz="0" w:space="0" w:color="auto"/>
                        <w:left w:val="none" w:sz="0" w:space="0" w:color="auto"/>
                        <w:bottom w:val="none" w:sz="0" w:space="0" w:color="auto"/>
                        <w:right w:val="none" w:sz="0" w:space="0" w:color="auto"/>
                      </w:divBdr>
                      <w:divsChild>
                        <w:div w:id="717126199">
                          <w:marLeft w:val="0"/>
                          <w:marRight w:val="0"/>
                          <w:marTop w:val="0"/>
                          <w:marBottom w:val="0"/>
                          <w:divBdr>
                            <w:top w:val="none" w:sz="0" w:space="0" w:color="auto"/>
                            <w:left w:val="none" w:sz="0" w:space="0" w:color="auto"/>
                            <w:bottom w:val="none" w:sz="0" w:space="0" w:color="auto"/>
                            <w:right w:val="none" w:sz="0" w:space="0" w:color="auto"/>
                          </w:divBdr>
                          <w:divsChild>
                            <w:div w:id="1948149802">
                              <w:marLeft w:val="0"/>
                              <w:marRight w:val="0"/>
                              <w:marTop w:val="0"/>
                              <w:marBottom w:val="0"/>
                              <w:divBdr>
                                <w:top w:val="none" w:sz="0" w:space="0" w:color="auto"/>
                                <w:left w:val="none" w:sz="0" w:space="0" w:color="auto"/>
                                <w:bottom w:val="none" w:sz="0" w:space="0" w:color="auto"/>
                                <w:right w:val="none" w:sz="0" w:space="0" w:color="auto"/>
                              </w:divBdr>
                              <w:divsChild>
                                <w:div w:id="941062749">
                                  <w:marLeft w:val="0"/>
                                  <w:marRight w:val="0"/>
                                  <w:marTop w:val="0"/>
                                  <w:marBottom w:val="0"/>
                                  <w:divBdr>
                                    <w:top w:val="none" w:sz="0" w:space="0" w:color="auto"/>
                                    <w:left w:val="none" w:sz="0" w:space="0" w:color="auto"/>
                                    <w:bottom w:val="none" w:sz="0" w:space="0" w:color="auto"/>
                                    <w:right w:val="none" w:sz="0" w:space="0" w:color="auto"/>
                                  </w:divBdr>
                                  <w:divsChild>
                                    <w:div w:id="636183640">
                                      <w:marLeft w:val="0"/>
                                      <w:marRight w:val="0"/>
                                      <w:marTop w:val="0"/>
                                      <w:marBottom w:val="0"/>
                                      <w:divBdr>
                                        <w:top w:val="none" w:sz="0" w:space="0" w:color="auto"/>
                                        <w:left w:val="none" w:sz="0" w:space="0" w:color="auto"/>
                                        <w:bottom w:val="none" w:sz="0" w:space="0" w:color="auto"/>
                                        <w:right w:val="none" w:sz="0" w:space="0" w:color="auto"/>
                                      </w:divBdr>
                                      <w:divsChild>
                                        <w:div w:id="1074353199">
                                          <w:marLeft w:val="0"/>
                                          <w:marRight w:val="0"/>
                                          <w:marTop w:val="0"/>
                                          <w:marBottom w:val="0"/>
                                          <w:divBdr>
                                            <w:top w:val="none" w:sz="0" w:space="0" w:color="auto"/>
                                            <w:left w:val="none" w:sz="0" w:space="0" w:color="auto"/>
                                            <w:bottom w:val="none" w:sz="0" w:space="0" w:color="auto"/>
                                            <w:right w:val="none" w:sz="0" w:space="0" w:color="auto"/>
                                          </w:divBdr>
                                          <w:divsChild>
                                            <w:div w:id="1565676375">
                                              <w:marLeft w:val="0"/>
                                              <w:marRight w:val="0"/>
                                              <w:marTop w:val="0"/>
                                              <w:marBottom w:val="0"/>
                                              <w:divBdr>
                                                <w:top w:val="none" w:sz="0" w:space="0" w:color="auto"/>
                                                <w:left w:val="none" w:sz="0" w:space="0" w:color="auto"/>
                                                <w:bottom w:val="none" w:sz="0" w:space="0" w:color="auto"/>
                                                <w:right w:val="none" w:sz="0" w:space="0" w:color="auto"/>
                                              </w:divBdr>
                                              <w:divsChild>
                                                <w:div w:id="95757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0958246">
          <w:marLeft w:val="0"/>
          <w:marRight w:val="0"/>
          <w:marTop w:val="0"/>
          <w:marBottom w:val="0"/>
          <w:divBdr>
            <w:top w:val="none" w:sz="0" w:space="0" w:color="auto"/>
            <w:left w:val="none" w:sz="0" w:space="0" w:color="auto"/>
            <w:bottom w:val="none" w:sz="0" w:space="0" w:color="auto"/>
            <w:right w:val="none" w:sz="0" w:space="0" w:color="auto"/>
          </w:divBdr>
          <w:divsChild>
            <w:div w:id="1771126914">
              <w:marLeft w:val="0"/>
              <w:marRight w:val="0"/>
              <w:marTop w:val="0"/>
              <w:marBottom w:val="0"/>
              <w:divBdr>
                <w:top w:val="none" w:sz="0" w:space="0" w:color="auto"/>
                <w:left w:val="none" w:sz="0" w:space="0" w:color="auto"/>
                <w:bottom w:val="none" w:sz="0" w:space="0" w:color="auto"/>
                <w:right w:val="none" w:sz="0" w:space="0" w:color="auto"/>
              </w:divBdr>
              <w:divsChild>
                <w:div w:id="737559152">
                  <w:marLeft w:val="0"/>
                  <w:marRight w:val="0"/>
                  <w:marTop w:val="0"/>
                  <w:marBottom w:val="0"/>
                  <w:divBdr>
                    <w:top w:val="none" w:sz="0" w:space="0" w:color="auto"/>
                    <w:left w:val="none" w:sz="0" w:space="0" w:color="auto"/>
                    <w:bottom w:val="none" w:sz="0" w:space="0" w:color="auto"/>
                    <w:right w:val="none" w:sz="0" w:space="0" w:color="auto"/>
                  </w:divBdr>
                  <w:divsChild>
                    <w:div w:id="132076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929574">
      <w:bodyDiv w:val="1"/>
      <w:marLeft w:val="0"/>
      <w:marRight w:val="0"/>
      <w:marTop w:val="0"/>
      <w:marBottom w:val="0"/>
      <w:divBdr>
        <w:top w:val="none" w:sz="0" w:space="0" w:color="auto"/>
        <w:left w:val="none" w:sz="0" w:space="0" w:color="auto"/>
        <w:bottom w:val="none" w:sz="0" w:space="0" w:color="auto"/>
        <w:right w:val="none" w:sz="0" w:space="0" w:color="auto"/>
      </w:divBdr>
    </w:div>
    <w:div w:id="893929139">
      <w:bodyDiv w:val="1"/>
      <w:marLeft w:val="0"/>
      <w:marRight w:val="0"/>
      <w:marTop w:val="0"/>
      <w:marBottom w:val="0"/>
      <w:divBdr>
        <w:top w:val="none" w:sz="0" w:space="0" w:color="auto"/>
        <w:left w:val="none" w:sz="0" w:space="0" w:color="auto"/>
        <w:bottom w:val="none" w:sz="0" w:space="0" w:color="auto"/>
        <w:right w:val="none" w:sz="0" w:space="0" w:color="auto"/>
      </w:divBdr>
    </w:div>
    <w:div w:id="895697648">
      <w:bodyDiv w:val="1"/>
      <w:marLeft w:val="0"/>
      <w:marRight w:val="0"/>
      <w:marTop w:val="0"/>
      <w:marBottom w:val="0"/>
      <w:divBdr>
        <w:top w:val="none" w:sz="0" w:space="0" w:color="auto"/>
        <w:left w:val="none" w:sz="0" w:space="0" w:color="auto"/>
        <w:bottom w:val="none" w:sz="0" w:space="0" w:color="auto"/>
        <w:right w:val="none" w:sz="0" w:space="0" w:color="auto"/>
      </w:divBdr>
    </w:div>
    <w:div w:id="897974612">
      <w:bodyDiv w:val="1"/>
      <w:marLeft w:val="0"/>
      <w:marRight w:val="0"/>
      <w:marTop w:val="0"/>
      <w:marBottom w:val="0"/>
      <w:divBdr>
        <w:top w:val="none" w:sz="0" w:space="0" w:color="auto"/>
        <w:left w:val="none" w:sz="0" w:space="0" w:color="auto"/>
        <w:bottom w:val="none" w:sz="0" w:space="0" w:color="auto"/>
        <w:right w:val="none" w:sz="0" w:space="0" w:color="auto"/>
      </w:divBdr>
    </w:div>
    <w:div w:id="1010184695">
      <w:bodyDiv w:val="1"/>
      <w:marLeft w:val="0"/>
      <w:marRight w:val="0"/>
      <w:marTop w:val="0"/>
      <w:marBottom w:val="0"/>
      <w:divBdr>
        <w:top w:val="none" w:sz="0" w:space="0" w:color="auto"/>
        <w:left w:val="none" w:sz="0" w:space="0" w:color="auto"/>
        <w:bottom w:val="none" w:sz="0" w:space="0" w:color="auto"/>
        <w:right w:val="none" w:sz="0" w:space="0" w:color="auto"/>
      </w:divBdr>
    </w:div>
    <w:div w:id="1021247739">
      <w:bodyDiv w:val="1"/>
      <w:marLeft w:val="0"/>
      <w:marRight w:val="0"/>
      <w:marTop w:val="0"/>
      <w:marBottom w:val="0"/>
      <w:divBdr>
        <w:top w:val="none" w:sz="0" w:space="0" w:color="auto"/>
        <w:left w:val="none" w:sz="0" w:space="0" w:color="auto"/>
        <w:bottom w:val="none" w:sz="0" w:space="0" w:color="auto"/>
        <w:right w:val="none" w:sz="0" w:space="0" w:color="auto"/>
      </w:divBdr>
    </w:div>
    <w:div w:id="1040132785">
      <w:bodyDiv w:val="1"/>
      <w:marLeft w:val="0"/>
      <w:marRight w:val="0"/>
      <w:marTop w:val="0"/>
      <w:marBottom w:val="0"/>
      <w:divBdr>
        <w:top w:val="none" w:sz="0" w:space="0" w:color="auto"/>
        <w:left w:val="none" w:sz="0" w:space="0" w:color="auto"/>
        <w:bottom w:val="none" w:sz="0" w:space="0" w:color="auto"/>
        <w:right w:val="none" w:sz="0" w:space="0" w:color="auto"/>
      </w:divBdr>
    </w:div>
    <w:div w:id="1046562228">
      <w:bodyDiv w:val="1"/>
      <w:marLeft w:val="0"/>
      <w:marRight w:val="0"/>
      <w:marTop w:val="0"/>
      <w:marBottom w:val="0"/>
      <w:divBdr>
        <w:top w:val="none" w:sz="0" w:space="0" w:color="auto"/>
        <w:left w:val="none" w:sz="0" w:space="0" w:color="auto"/>
        <w:bottom w:val="none" w:sz="0" w:space="0" w:color="auto"/>
        <w:right w:val="none" w:sz="0" w:space="0" w:color="auto"/>
      </w:divBdr>
    </w:div>
    <w:div w:id="1096094154">
      <w:bodyDiv w:val="1"/>
      <w:marLeft w:val="0"/>
      <w:marRight w:val="0"/>
      <w:marTop w:val="0"/>
      <w:marBottom w:val="0"/>
      <w:divBdr>
        <w:top w:val="none" w:sz="0" w:space="0" w:color="auto"/>
        <w:left w:val="none" w:sz="0" w:space="0" w:color="auto"/>
        <w:bottom w:val="none" w:sz="0" w:space="0" w:color="auto"/>
        <w:right w:val="none" w:sz="0" w:space="0" w:color="auto"/>
      </w:divBdr>
    </w:div>
    <w:div w:id="1170876608">
      <w:bodyDiv w:val="1"/>
      <w:marLeft w:val="0"/>
      <w:marRight w:val="0"/>
      <w:marTop w:val="0"/>
      <w:marBottom w:val="0"/>
      <w:divBdr>
        <w:top w:val="none" w:sz="0" w:space="0" w:color="auto"/>
        <w:left w:val="none" w:sz="0" w:space="0" w:color="auto"/>
        <w:bottom w:val="none" w:sz="0" w:space="0" w:color="auto"/>
        <w:right w:val="none" w:sz="0" w:space="0" w:color="auto"/>
      </w:divBdr>
    </w:div>
    <w:div w:id="1187792234">
      <w:bodyDiv w:val="1"/>
      <w:marLeft w:val="0"/>
      <w:marRight w:val="0"/>
      <w:marTop w:val="0"/>
      <w:marBottom w:val="0"/>
      <w:divBdr>
        <w:top w:val="none" w:sz="0" w:space="0" w:color="auto"/>
        <w:left w:val="none" w:sz="0" w:space="0" w:color="auto"/>
        <w:bottom w:val="none" w:sz="0" w:space="0" w:color="auto"/>
        <w:right w:val="none" w:sz="0" w:space="0" w:color="auto"/>
      </w:divBdr>
    </w:div>
    <w:div w:id="1206025097">
      <w:bodyDiv w:val="1"/>
      <w:marLeft w:val="0"/>
      <w:marRight w:val="0"/>
      <w:marTop w:val="0"/>
      <w:marBottom w:val="0"/>
      <w:divBdr>
        <w:top w:val="none" w:sz="0" w:space="0" w:color="auto"/>
        <w:left w:val="none" w:sz="0" w:space="0" w:color="auto"/>
        <w:bottom w:val="none" w:sz="0" w:space="0" w:color="auto"/>
        <w:right w:val="none" w:sz="0" w:space="0" w:color="auto"/>
      </w:divBdr>
    </w:div>
    <w:div w:id="1210994328">
      <w:bodyDiv w:val="1"/>
      <w:marLeft w:val="0"/>
      <w:marRight w:val="0"/>
      <w:marTop w:val="0"/>
      <w:marBottom w:val="0"/>
      <w:divBdr>
        <w:top w:val="none" w:sz="0" w:space="0" w:color="auto"/>
        <w:left w:val="none" w:sz="0" w:space="0" w:color="auto"/>
        <w:bottom w:val="none" w:sz="0" w:space="0" w:color="auto"/>
        <w:right w:val="none" w:sz="0" w:space="0" w:color="auto"/>
      </w:divBdr>
    </w:div>
    <w:div w:id="1233194512">
      <w:bodyDiv w:val="1"/>
      <w:marLeft w:val="0"/>
      <w:marRight w:val="0"/>
      <w:marTop w:val="0"/>
      <w:marBottom w:val="0"/>
      <w:divBdr>
        <w:top w:val="none" w:sz="0" w:space="0" w:color="auto"/>
        <w:left w:val="none" w:sz="0" w:space="0" w:color="auto"/>
        <w:bottom w:val="none" w:sz="0" w:space="0" w:color="auto"/>
        <w:right w:val="none" w:sz="0" w:space="0" w:color="auto"/>
      </w:divBdr>
    </w:div>
    <w:div w:id="1268198379">
      <w:bodyDiv w:val="1"/>
      <w:marLeft w:val="0"/>
      <w:marRight w:val="0"/>
      <w:marTop w:val="0"/>
      <w:marBottom w:val="0"/>
      <w:divBdr>
        <w:top w:val="none" w:sz="0" w:space="0" w:color="auto"/>
        <w:left w:val="none" w:sz="0" w:space="0" w:color="auto"/>
        <w:bottom w:val="none" w:sz="0" w:space="0" w:color="auto"/>
        <w:right w:val="none" w:sz="0" w:space="0" w:color="auto"/>
      </w:divBdr>
    </w:div>
    <w:div w:id="1316301525">
      <w:bodyDiv w:val="1"/>
      <w:marLeft w:val="0"/>
      <w:marRight w:val="0"/>
      <w:marTop w:val="0"/>
      <w:marBottom w:val="0"/>
      <w:divBdr>
        <w:top w:val="none" w:sz="0" w:space="0" w:color="auto"/>
        <w:left w:val="none" w:sz="0" w:space="0" w:color="auto"/>
        <w:bottom w:val="none" w:sz="0" w:space="0" w:color="auto"/>
        <w:right w:val="none" w:sz="0" w:space="0" w:color="auto"/>
      </w:divBdr>
    </w:div>
    <w:div w:id="1365472948">
      <w:bodyDiv w:val="1"/>
      <w:marLeft w:val="0"/>
      <w:marRight w:val="0"/>
      <w:marTop w:val="0"/>
      <w:marBottom w:val="0"/>
      <w:divBdr>
        <w:top w:val="none" w:sz="0" w:space="0" w:color="auto"/>
        <w:left w:val="none" w:sz="0" w:space="0" w:color="auto"/>
        <w:bottom w:val="none" w:sz="0" w:space="0" w:color="auto"/>
        <w:right w:val="none" w:sz="0" w:space="0" w:color="auto"/>
      </w:divBdr>
    </w:div>
    <w:div w:id="1373651217">
      <w:bodyDiv w:val="1"/>
      <w:marLeft w:val="0"/>
      <w:marRight w:val="0"/>
      <w:marTop w:val="0"/>
      <w:marBottom w:val="0"/>
      <w:divBdr>
        <w:top w:val="none" w:sz="0" w:space="0" w:color="auto"/>
        <w:left w:val="none" w:sz="0" w:space="0" w:color="auto"/>
        <w:bottom w:val="none" w:sz="0" w:space="0" w:color="auto"/>
        <w:right w:val="none" w:sz="0" w:space="0" w:color="auto"/>
      </w:divBdr>
    </w:div>
    <w:div w:id="1383485410">
      <w:bodyDiv w:val="1"/>
      <w:marLeft w:val="0"/>
      <w:marRight w:val="0"/>
      <w:marTop w:val="0"/>
      <w:marBottom w:val="0"/>
      <w:divBdr>
        <w:top w:val="none" w:sz="0" w:space="0" w:color="auto"/>
        <w:left w:val="none" w:sz="0" w:space="0" w:color="auto"/>
        <w:bottom w:val="none" w:sz="0" w:space="0" w:color="auto"/>
        <w:right w:val="none" w:sz="0" w:space="0" w:color="auto"/>
      </w:divBdr>
    </w:div>
    <w:div w:id="1390416642">
      <w:bodyDiv w:val="1"/>
      <w:marLeft w:val="0"/>
      <w:marRight w:val="0"/>
      <w:marTop w:val="0"/>
      <w:marBottom w:val="0"/>
      <w:divBdr>
        <w:top w:val="none" w:sz="0" w:space="0" w:color="auto"/>
        <w:left w:val="none" w:sz="0" w:space="0" w:color="auto"/>
        <w:bottom w:val="none" w:sz="0" w:space="0" w:color="auto"/>
        <w:right w:val="none" w:sz="0" w:space="0" w:color="auto"/>
      </w:divBdr>
    </w:div>
    <w:div w:id="1435980194">
      <w:bodyDiv w:val="1"/>
      <w:marLeft w:val="0"/>
      <w:marRight w:val="0"/>
      <w:marTop w:val="0"/>
      <w:marBottom w:val="0"/>
      <w:divBdr>
        <w:top w:val="none" w:sz="0" w:space="0" w:color="auto"/>
        <w:left w:val="none" w:sz="0" w:space="0" w:color="auto"/>
        <w:bottom w:val="none" w:sz="0" w:space="0" w:color="auto"/>
        <w:right w:val="none" w:sz="0" w:space="0" w:color="auto"/>
      </w:divBdr>
    </w:div>
    <w:div w:id="1467040480">
      <w:bodyDiv w:val="1"/>
      <w:marLeft w:val="0"/>
      <w:marRight w:val="0"/>
      <w:marTop w:val="0"/>
      <w:marBottom w:val="0"/>
      <w:divBdr>
        <w:top w:val="none" w:sz="0" w:space="0" w:color="auto"/>
        <w:left w:val="none" w:sz="0" w:space="0" w:color="auto"/>
        <w:bottom w:val="none" w:sz="0" w:space="0" w:color="auto"/>
        <w:right w:val="none" w:sz="0" w:space="0" w:color="auto"/>
      </w:divBdr>
    </w:div>
    <w:div w:id="1477454236">
      <w:bodyDiv w:val="1"/>
      <w:marLeft w:val="0"/>
      <w:marRight w:val="0"/>
      <w:marTop w:val="0"/>
      <w:marBottom w:val="0"/>
      <w:divBdr>
        <w:top w:val="none" w:sz="0" w:space="0" w:color="auto"/>
        <w:left w:val="none" w:sz="0" w:space="0" w:color="auto"/>
        <w:bottom w:val="none" w:sz="0" w:space="0" w:color="auto"/>
        <w:right w:val="none" w:sz="0" w:space="0" w:color="auto"/>
      </w:divBdr>
    </w:div>
    <w:div w:id="1506896359">
      <w:bodyDiv w:val="1"/>
      <w:marLeft w:val="0"/>
      <w:marRight w:val="0"/>
      <w:marTop w:val="0"/>
      <w:marBottom w:val="0"/>
      <w:divBdr>
        <w:top w:val="none" w:sz="0" w:space="0" w:color="auto"/>
        <w:left w:val="none" w:sz="0" w:space="0" w:color="auto"/>
        <w:bottom w:val="none" w:sz="0" w:space="0" w:color="auto"/>
        <w:right w:val="none" w:sz="0" w:space="0" w:color="auto"/>
      </w:divBdr>
    </w:div>
    <w:div w:id="1580868033">
      <w:bodyDiv w:val="1"/>
      <w:marLeft w:val="0"/>
      <w:marRight w:val="0"/>
      <w:marTop w:val="0"/>
      <w:marBottom w:val="0"/>
      <w:divBdr>
        <w:top w:val="none" w:sz="0" w:space="0" w:color="auto"/>
        <w:left w:val="none" w:sz="0" w:space="0" w:color="auto"/>
        <w:bottom w:val="none" w:sz="0" w:space="0" w:color="auto"/>
        <w:right w:val="none" w:sz="0" w:space="0" w:color="auto"/>
      </w:divBdr>
    </w:div>
    <w:div w:id="1676221279">
      <w:bodyDiv w:val="1"/>
      <w:marLeft w:val="0"/>
      <w:marRight w:val="0"/>
      <w:marTop w:val="0"/>
      <w:marBottom w:val="0"/>
      <w:divBdr>
        <w:top w:val="none" w:sz="0" w:space="0" w:color="auto"/>
        <w:left w:val="none" w:sz="0" w:space="0" w:color="auto"/>
        <w:bottom w:val="none" w:sz="0" w:space="0" w:color="auto"/>
        <w:right w:val="none" w:sz="0" w:space="0" w:color="auto"/>
      </w:divBdr>
      <w:divsChild>
        <w:div w:id="489295932">
          <w:marLeft w:val="0"/>
          <w:marRight w:val="0"/>
          <w:marTop w:val="0"/>
          <w:marBottom w:val="0"/>
          <w:divBdr>
            <w:top w:val="none" w:sz="0" w:space="0" w:color="auto"/>
            <w:left w:val="none" w:sz="0" w:space="0" w:color="auto"/>
            <w:bottom w:val="none" w:sz="0" w:space="0" w:color="auto"/>
            <w:right w:val="none" w:sz="0" w:space="0" w:color="auto"/>
          </w:divBdr>
          <w:divsChild>
            <w:div w:id="1339189623">
              <w:marLeft w:val="0"/>
              <w:marRight w:val="0"/>
              <w:marTop w:val="0"/>
              <w:marBottom w:val="0"/>
              <w:divBdr>
                <w:top w:val="none" w:sz="0" w:space="0" w:color="auto"/>
                <w:left w:val="none" w:sz="0" w:space="0" w:color="auto"/>
                <w:bottom w:val="none" w:sz="0" w:space="0" w:color="auto"/>
                <w:right w:val="none" w:sz="0" w:space="0" w:color="auto"/>
              </w:divBdr>
              <w:divsChild>
                <w:div w:id="385759692">
                  <w:marLeft w:val="0"/>
                  <w:marRight w:val="0"/>
                  <w:marTop w:val="0"/>
                  <w:marBottom w:val="0"/>
                  <w:divBdr>
                    <w:top w:val="none" w:sz="0" w:space="0" w:color="auto"/>
                    <w:left w:val="none" w:sz="0" w:space="0" w:color="auto"/>
                    <w:bottom w:val="none" w:sz="0" w:space="0" w:color="auto"/>
                    <w:right w:val="none" w:sz="0" w:space="0" w:color="auto"/>
                  </w:divBdr>
                  <w:divsChild>
                    <w:div w:id="383794564">
                      <w:marLeft w:val="0"/>
                      <w:marRight w:val="0"/>
                      <w:marTop w:val="0"/>
                      <w:marBottom w:val="0"/>
                      <w:divBdr>
                        <w:top w:val="none" w:sz="0" w:space="0" w:color="auto"/>
                        <w:left w:val="none" w:sz="0" w:space="0" w:color="auto"/>
                        <w:bottom w:val="none" w:sz="0" w:space="0" w:color="auto"/>
                        <w:right w:val="none" w:sz="0" w:space="0" w:color="auto"/>
                      </w:divBdr>
                      <w:divsChild>
                        <w:div w:id="872309134">
                          <w:marLeft w:val="0"/>
                          <w:marRight w:val="0"/>
                          <w:marTop w:val="0"/>
                          <w:marBottom w:val="0"/>
                          <w:divBdr>
                            <w:top w:val="none" w:sz="0" w:space="0" w:color="auto"/>
                            <w:left w:val="none" w:sz="0" w:space="0" w:color="auto"/>
                            <w:bottom w:val="none" w:sz="0" w:space="0" w:color="auto"/>
                            <w:right w:val="none" w:sz="0" w:space="0" w:color="auto"/>
                          </w:divBdr>
                          <w:divsChild>
                            <w:div w:id="142896023">
                              <w:marLeft w:val="0"/>
                              <w:marRight w:val="0"/>
                              <w:marTop w:val="0"/>
                              <w:marBottom w:val="0"/>
                              <w:divBdr>
                                <w:top w:val="none" w:sz="0" w:space="0" w:color="auto"/>
                                <w:left w:val="none" w:sz="0" w:space="0" w:color="auto"/>
                                <w:bottom w:val="none" w:sz="0" w:space="0" w:color="auto"/>
                                <w:right w:val="none" w:sz="0" w:space="0" w:color="auto"/>
                              </w:divBdr>
                              <w:divsChild>
                                <w:div w:id="1612199253">
                                  <w:marLeft w:val="0"/>
                                  <w:marRight w:val="0"/>
                                  <w:marTop w:val="0"/>
                                  <w:marBottom w:val="0"/>
                                  <w:divBdr>
                                    <w:top w:val="none" w:sz="0" w:space="0" w:color="auto"/>
                                    <w:left w:val="none" w:sz="0" w:space="0" w:color="auto"/>
                                    <w:bottom w:val="none" w:sz="0" w:space="0" w:color="auto"/>
                                    <w:right w:val="none" w:sz="0" w:space="0" w:color="auto"/>
                                  </w:divBdr>
                                  <w:divsChild>
                                    <w:div w:id="659230737">
                                      <w:marLeft w:val="0"/>
                                      <w:marRight w:val="0"/>
                                      <w:marTop w:val="0"/>
                                      <w:marBottom w:val="0"/>
                                      <w:divBdr>
                                        <w:top w:val="none" w:sz="0" w:space="0" w:color="auto"/>
                                        <w:left w:val="none" w:sz="0" w:space="0" w:color="auto"/>
                                        <w:bottom w:val="none" w:sz="0" w:space="0" w:color="auto"/>
                                        <w:right w:val="none" w:sz="0" w:space="0" w:color="auto"/>
                                      </w:divBdr>
                                      <w:divsChild>
                                        <w:div w:id="607087301">
                                          <w:marLeft w:val="0"/>
                                          <w:marRight w:val="0"/>
                                          <w:marTop w:val="0"/>
                                          <w:marBottom w:val="0"/>
                                          <w:divBdr>
                                            <w:top w:val="none" w:sz="0" w:space="0" w:color="auto"/>
                                            <w:left w:val="none" w:sz="0" w:space="0" w:color="auto"/>
                                            <w:bottom w:val="none" w:sz="0" w:space="0" w:color="auto"/>
                                            <w:right w:val="none" w:sz="0" w:space="0" w:color="auto"/>
                                          </w:divBdr>
                                          <w:divsChild>
                                            <w:div w:id="350112144">
                                              <w:marLeft w:val="0"/>
                                              <w:marRight w:val="0"/>
                                              <w:marTop w:val="0"/>
                                              <w:marBottom w:val="0"/>
                                              <w:divBdr>
                                                <w:top w:val="none" w:sz="0" w:space="0" w:color="auto"/>
                                                <w:left w:val="none" w:sz="0" w:space="0" w:color="auto"/>
                                                <w:bottom w:val="none" w:sz="0" w:space="0" w:color="auto"/>
                                                <w:right w:val="none" w:sz="0" w:space="0" w:color="auto"/>
                                              </w:divBdr>
                                              <w:divsChild>
                                                <w:div w:id="13068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31535">
          <w:marLeft w:val="0"/>
          <w:marRight w:val="0"/>
          <w:marTop w:val="0"/>
          <w:marBottom w:val="0"/>
          <w:divBdr>
            <w:top w:val="none" w:sz="0" w:space="0" w:color="auto"/>
            <w:left w:val="none" w:sz="0" w:space="0" w:color="auto"/>
            <w:bottom w:val="none" w:sz="0" w:space="0" w:color="auto"/>
            <w:right w:val="none" w:sz="0" w:space="0" w:color="auto"/>
          </w:divBdr>
          <w:divsChild>
            <w:div w:id="1939218888">
              <w:marLeft w:val="0"/>
              <w:marRight w:val="0"/>
              <w:marTop w:val="0"/>
              <w:marBottom w:val="0"/>
              <w:divBdr>
                <w:top w:val="none" w:sz="0" w:space="0" w:color="auto"/>
                <w:left w:val="none" w:sz="0" w:space="0" w:color="auto"/>
                <w:bottom w:val="none" w:sz="0" w:space="0" w:color="auto"/>
                <w:right w:val="none" w:sz="0" w:space="0" w:color="auto"/>
              </w:divBdr>
              <w:divsChild>
                <w:div w:id="419985019">
                  <w:marLeft w:val="0"/>
                  <w:marRight w:val="0"/>
                  <w:marTop w:val="0"/>
                  <w:marBottom w:val="0"/>
                  <w:divBdr>
                    <w:top w:val="none" w:sz="0" w:space="0" w:color="auto"/>
                    <w:left w:val="none" w:sz="0" w:space="0" w:color="auto"/>
                    <w:bottom w:val="none" w:sz="0" w:space="0" w:color="auto"/>
                    <w:right w:val="none" w:sz="0" w:space="0" w:color="auto"/>
                  </w:divBdr>
                  <w:divsChild>
                    <w:div w:id="23208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773414">
      <w:bodyDiv w:val="1"/>
      <w:marLeft w:val="0"/>
      <w:marRight w:val="0"/>
      <w:marTop w:val="0"/>
      <w:marBottom w:val="0"/>
      <w:divBdr>
        <w:top w:val="none" w:sz="0" w:space="0" w:color="auto"/>
        <w:left w:val="none" w:sz="0" w:space="0" w:color="auto"/>
        <w:bottom w:val="none" w:sz="0" w:space="0" w:color="auto"/>
        <w:right w:val="none" w:sz="0" w:space="0" w:color="auto"/>
      </w:divBdr>
    </w:div>
    <w:div w:id="1804345158">
      <w:bodyDiv w:val="1"/>
      <w:marLeft w:val="0"/>
      <w:marRight w:val="0"/>
      <w:marTop w:val="0"/>
      <w:marBottom w:val="0"/>
      <w:divBdr>
        <w:top w:val="none" w:sz="0" w:space="0" w:color="auto"/>
        <w:left w:val="none" w:sz="0" w:space="0" w:color="auto"/>
        <w:bottom w:val="none" w:sz="0" w:space="0" w:color="auto"/>
        <w:right w:val="none" w:sz="0" w:space="0" w:color="auto"/>
      </w:divBdr>
    </w:div>
    <w:div w:id="1839075773">
      <w:bodyDiv w:val="1"/>
      <w:marLeft w:val="0"/>
      <w:marRight w:val="0"/>
      <w:marTop w:val="0"/>
      <w:marBottom w:val="0"/>
      <w:divBdr>
        <w:top w:val="none" w:sz="0" w:space="0" w:color="auto"/>
        <w:left w:val="none" w:sz="0" w:space="0" w:color="auto"/>
        <w:bottom w:val="none" w:sz="0" w:space="0" w:color="auto"/>
        <w:right w:val="none" w:sz="0" w:space="0" w:color="auto"/>
      </w:divBdr>
    </w:div>
    <w:div w:id="1860049885">
      <w:bodyDiv w:val="1"/>
      <w:marLeft w:val="0"/>
      <w:marRight w:val="0"/>
      <w:marTop w:val="0"/>
      <w:marBottom w:val="0"/>
      <w:divBdr>
        <w:top w:val="none" w:sz="0" w:space="0" w:color="auto"/>
        <w:left w:val="none" w:sz="0" w:space="0" w:color="auto"/>
        <w:bottom w:val="none" w:sz="0" w:space="0" w:color="auto"/>
        <w:right w:val="none" w:sz="0" w:space="0" w:color="auto"/>
      </w:divBdr>
    </w:div>
    <w:div w:id="1875999964">
      <w:bodyDiv w:val="1"/>
      <w:marLeft w:val="0"/>
      <w:marRight w:val="0"/>
      <w:marTop w:val="0"/>
      <w:marBottom w:val="0"/>
      <w:divBdr>
        <w:top w:val="none" w:sz="0" w:space="0" w:color="auto"/>
        <w:left w:val="none" w:sz="0" w:space="0" w:color="auto"/>
        <w:bottom w:val="none" w:sz="0" w:space="0" w:color="auto"/>
        <w:right w:val="none" w:sz="0" w:space="0" w:color="auto"/>
      </w:divBdr>
    </w:div>
    <w:div w:id="1948268272">
      <w:bodyDiv w:val="1"/>
      <w:marLeft w:val="0"/>
      <w:marRight w:val="0"/>
      <w:marTop w:val="0"/>
      <w:marBottom w:val="0"/>
      <w:divBdr>
        <w:top w:val="none" w:sz="0" w:space="0" w:color="auto"/>
        <w:left w:val="none" w:sz="0" w:space="0" w:color="auto"/>
        <w:bottom w:val="none" w:sz="0" w:space="0" w:color="auto"/>
        <w:right w:val="none" w:sz="0" w:space="0" w:color="auto"/>
      </w:divBdr>
    </w:div>
    <w:div w:id="1976982466">
      <w:bodyDiv w:val="1"/>
      <w:marLeft w:val="0"/>
      <w:marRight w:val="0"/>
      <w:marTop w:val="0"/>
      <w:marBottom w:val="0"/>
      <w:divBdr>
        <w:top w:val="none" w:sz="0" w:space="0" w:color="auto"/>
        <w:left w:val="none" w:sz="0" w:space="0" w:color="auto"/>
        <w:bottom w:val="none" w:sz="0" w:space="0" w:color="auto"/>
        <w:right w:val="none" w:sz="0" w:space="0" w:color="auto"/>
      </w:divBdr>
    </w:div>
    <w:div w:id="2109763491">
      <w:bodyDiv w:val="1"/>
      <w:marLeft w:val="0"/>
      <w:marRight w:val="0"/>
      <w:marTop w:val="0"/>
      <w:marBottom w:val="0"/>
      <w:divBdr>
        <w:top w:val="none" w:sz="0" w:space="0" w:color="auto"/>
        <w:left w:val="none" w:sz="0" w:space="0" w:color="auto"/>
        <w:bottom w:val="none" w:sz="0" w:space="0" w:color="auto"/>
        <w:right w:val="none" w:sz="0" w:space="0" w:color="auto"/>
      </w:divBdr>
      <w:divsChild>
        <w:div w:id="1739598234">
          <w:marLeft w:val="0"/>
          <w:marRight w:val="0"/>
          <w:marTop w:val="0"/>
          <w:marBottom w:val="0"/>
          <w:divBdr>
            <w:top w:val="none" w:sz="0" w:space="0" w:color="auto"/>
            <w:left w:val="none" w:sz="0" w:space="0" w:color="auto"/>
            <w:bottom w:val="none" w:sz="0" w:space="0" w:color="auto"/>
            <w:right w:val="none" w:sz="0" w:space="0" w:color="auto"/>
          </w:divBdr>
          <w:divsChild>
            <w:div w:id="240914826">
              <w:marLeft w:val="0"/>
              <w:marRight w:val="0"/>
              <w:marTop w:val="0"/>
              <w:marBottom w:val="0"/>
              <w:divBdr>
                <w:top w:val="none" w:sz="0" w:space="0" w:color="auto"/>
                <w:left w:val="none" w:sz="0" w:space="0" w:color="auto"/>
                <w:bottom w:val="none" w:sz="0" w:space="0" w:color="auto"/>
                <w:right w:val="none" w:sz="0" w:space="0" w:color="auto"/>
              </w:divBdr>
              <w:divsChild>
                <w:div w:id="82990977">
                  <w:marLeft w:val="0"/>
                  <w:marRight w:val="0"/>
                  <w:marTop w:val="0"/>
                  <w:marBottom w:val="0"/>
                  <w:divBdr>
                    <w:top w:val="none" w:sz="0" w:space="0" w:color="auto"/>
                    <w:left w:val="none" w:sz="0" w:space="0" w:color="auto"/>
                    <w:bottom w:val="none" w:sz="0" w:space="0" w:color="auto"/>
                    <w:right w:val="none" w:sz="0" w:space="0" w:color="auto"/>
                  </w:divBdr>
                  <w:divsChild>
                    <w:div w:id="867764738">
                      <w:marLeft w:val="0"/>
                      <w:marRight w:val="0"/>
                      <w:marTop w:val="0"/>
                      <w:marBottom w:val="0"/>
                      <w:divBdr>
                        <w:top w:val="none" w:sz="0" w:space="0" w:color="auto"/>
                        <w:left w:val="none" w:sz="0" w:space="0" w:color="auto"/>
                        <w:bottom w:val="none" w:sz="0" w:space="0" w:color="auto"/>
                        <w:right w:val="none" w:sz="0" w:space="0" w:color="auto"/>
                      </w:divBdr>
                      <w:divsChild>
                        <w:div w:id="1178077923">
                          <w:marLeft w:val="0"/>
                          <w:marRight w:val="0"/>
                          <w:marTop w:val="0"/>
                          <w:marBottom w:val="0"/>
                          <w:divBdr>
                            <w:top w:val="none" w:sz="0" w:space="0" w:color="auto"/>
                            <w:left w:val="none" w:sz="0" w:space="0" w:color="auto"/>
                            <w:bottom w:val="none" w:sz="0" w:space="0" w:color="auto"/>
                            <w:right w:val="none" w:sz="0" w:space="0" w:color="auto"/>
                          </w:divBdr>
                          <w:divsChild>
                            <w:div w:id="237637351">
                              <w:marLeft w:val="0"/>
                              <w:marRight w:val="0"/>
                              <w:marTop w:val="0"/>
                              <w:marBottom w:val="0"/>
                              <w:divBdr>
                                <w:top w:val="none" w:sz="0" w:space="0" w:color="auto"/>
                                <w:left w:val="none" w:sz="0" w:space="0" w:color="auto"/>
                                <w:bottom w:val="none" w:sz="0" w:space="0" w:color="auto"/>
                                <w:right w:val="none" w:sz="0" w:space="0" w:color="auto"/>
                              </w:divBdr>
                              <w:divsChild>
                                <w:div w:id="1364944660">
                                  <w:marLeft w:val="0"/>
                                  <w:marRight w:val="0"/>
                                  <w:marTop w:val="0"/>
                                  <w:marBottom w:val="0"/>
                                  <w:divBdr>
                                    <w:top w:val="none" w:sz="0" w:space="0" w:color="auto"/>
                                    <w:left w:val="none" w:sz="0" w:space="0" w:color="auto"/>
                                    <w:bottom w:val="none" w:sz="0" w:space="0" w:color="auto"/>
                                    <w:right w:val="none" w:sz="0" w:space="0" w:color="auto"/>
                                  </w:divBdr>
                                  <w:divsChild>
                                    <w:div w:id="428233302">
                                      <w:marLeft w:val="0"/>
                                      <w:marRight w:val="0"/>
                                      <w:marTop w:val="0"/>
                                      <w:marBottom w:val="0"/>
                                      <w:divBdr>
                                        <w:top w:val="none" w:sz="0" w:space="0" w:color="auto"/>
                                        <w:left w:val="none" w:sz="0" w:space="0" w:color="auto"/>
                                        <w:bottom w:val="none" w:sz="0" w:space="0" w:color="auto"/>
                                        <w:right w:val="none" w:sz="0" w:space="0" w:color="auto"/>
                                      </w:divBdr>
                                      <w:divsChild>
                                        <w:div w:id="1774663845">
                                          <w:marLeft w:val="0"/>
                                          <w:marRight w:val="0"/>
                                          <w:marTop w:val="0"/>
                                          <w:marBottom w:val="0"/>
                                          <w:divBdr>
                                            <w:top w:val="none" w:sz="0" w:space="0" w:color="auto"/>
                                            <w:left w:val="none" w:sz="0" w:space="0" w:color="auto"/>
                                            <w:bottom w:val="none" w:sz="0" w:space="0" w:color="auto"/>
                                            <w:right w:val="none" w:sz="0" w:space="0" w:color="auto"/>
                                          </w:divBdr>
                                          <w:divsChild>
                                            <w:div w:id="459226199">
                                              <w:marLeft w:val="0"/>
                                              <w:marRight w:val="0"/>
                                              <w:marTop w:val="0"/>
                                              <w:marBottom w:val="0"/>
                                              <w:divBdr>
                                                <w:top w:val="none" w:sz="0" w:space="0" w:color="auto"/>
                                                <w:left w:val="none" w:sz="0" w:space="0" w:color="auto"/>
                                                <w:bottom w:val="none" w:sz="0" w:space="0" w:color="auto"/>
                                                <w:right w:val="none" w:sz="0" w:space="0" w:color="auto"/>
                                              </w:divBdr>
                                              <w:divsChild>
                                                <w:div w:id="114813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1939447">
          <w:marLeft w:val="0"/>
          <w:marRight w:val="0"/>
          <w:marTop w:val="0"/>
          <w:marBottom w:val="0"/>
          <w:divBdr>
            <w:top w:val="none" w:sz="0" w:space="0" w:color="auto"/>
            <w:left w:val="none" w:sz="0" w:space="0" w:color="auto"/>
            <w:bottom w:val="none" w:sz="0" w:space="0" w:color="auto"/>
            <w:right w:val="none" w:sz="0" w:space="0" w:color="auto"/>
          </w:divBdr>
          <w:divsChild>
            <w:div w:id="2084721181">
              <w:marLeft w:val="0"/>
              <w:marRight w:val="0"/>
              <w:marTop w:val="0"/>
              <w:marBottom w:val="0"/>
              <w:divBdr>
                <w:top w:val="none" w:sz="0" w:space="0" w:color="auto"/>
                <w:left w:val="none" w:sz="0" w:space="0" w:color="auto"/>
                <w:bottom w:val="none" w:sz="0" w:space="0" w:color="auto"/>
                <w:right w:val="none" w:sz="0" w:space="0" w:color="auto"/>
              </w:divBdr>
              <w:divsChild>
                <w:div w:id="1739131127">
                  <w:marLeft w:val="0"/>
                  <w:marRight w:val="0"/>
                  <w:marTop w:val="0"/>
                  <w:marBottom w:val="0"/>
                  <w:divBdr>
                    <w:top w:val="none" w:sz="0" w:space="0" w:color="auto"/>
                    <w:left w:val="none" w:sz="0" w:space="0" w:color="auto"/>
                    <w:bottom w:val="none" w:sz="0" w:space="0" w:color="auto"/>
                    <w:right w:val="none" w:sz="0" w:space="0" w:color="auto"/>
                  </w:divBdr>
                  <w:divsChild>
                    <w:div w:id="46173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steadfort.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sebi.gov.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cores.sebi.gov.in/" TargetMode="External"/><Relationship Id="rId4" Type="http://schemas.openxmlformats.org/officeDocument/2006/relationships/settings" Target="settings.xml"/><Relationship Id="rId9" Type="http://schemas.openxmlformats.org/officeDocument/2006/relationships/hyperlink" Target="https://scores.sebi.gov.i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B8138-EB71-4733-B13E-A08FE6E169B0}">
  <ds:schemaRefs>
    <ds:schemaRef ds:uri="http://schemas.openxmlformats.org/officeDocument/2006/bibliography"/>
  </ds:schemaRefs>
</ds:datastoreItem>
</file>

<file path=docMetadata/LabelInfo.xml><?xml version="1.0" encoding="utf-8"?>
<clbl:labelList xmlns:clbl="http://schemas.microsoft.com/office/2020/mipLabelMetadata">
  <clbl:label id="{a69ed928-faab-4e4b-bafb-a6ecd5c9b5ef}" enabled="0" method="" siteId="{a69ed928-faab-4e4b-bafb-a6ecd5c9b5ef}" removed="1"/>
</clbl:labelList>
</file>

<file path=docProps/app.xml><?xml version="1.0" encoding="utf-8"?>
<Properties xmlns="http://schemas.openxmlformats.org/officeDocument/2006/extended-properties" xmlns:vt="http://schemas.openxmlformats.org/officeDocument/2006/docPropsVTypes">
  <Template>Normal</Template>
  <TotalTime>172</TotalTime>
  <Pages>7</Pages>
  <Words>1597</Words>
  <Characters>9105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10681</CharactersWithSpaces>
  <SharedDoc>false</SharedDoc>
  <HLinks>
    <vt:vector size="186" baseType="variant">
      <vt:variant>
        <vt:i4>5570562</vt:i4>
      </vt:variant>
      <vt:variant>
        <vt:i4>135</vt:i4>
      </vt:variant>
      <vt:variant>
        <vt:i4>0</vt:i4>
      </vt:variant>
      <vt:variant>
        <vt:i4>5</vt:i4>
      </vt:variant>
      <vt:variant>
        <vt:lpwstr>https://smartodr.in/</vt:lpwstr>
      </vt:variant>
      <vt:variant>
        <vt:lpwstr/>
      </vt:variant>
      <vt:variant>
        <vt:i4>6488163</vt:i4>
      </vt:variant>
      <vt:variant>
        <vt:i4>132</vt:i4>
      </vt:variant>
      <vt:variant>
        <vt:i4>0</vt:i4>
      </vt:variant>
      <vt:variant>
        <vt:i4>5</vt:i4>
      </vt:variant>
      <vt:variant>
        <vt:lpwstr>https://scores.sebi.gov.in/</vt:lpwstr>
      </vt:variant>
      <vt:variant>
        <vt:lpwstr/>
      </vt:variant>
      <vt:variant>
        <vt:i4>6815863</vt:i4>
      </vt:variant>
      <vt:variant>
        <vt:i4>129</vt:i4>
      </vt:variant>
      <vt:variant>
        <vt:i4>0</vt:i4>
      </vt:variant>
      <vt:variant>
        <vt:i4>5</vt:i4>
      </vt:variant>
      <vt:variant>
        <vt:lpwstr>https://mi.sebi.gov.in/</vt:lpwstr>
      </vt:variant>
      <vt:variant>
        <vt:lpwstr/>
      </vt:variant>
      <vt:variant>
        <vt:i4>6488163</vt:i4>
      </vt:variant>
      <vt:variant>
        <vt:i4>126</vt:i4>
      </vt:variant>
      <vt:variant>
        <vt:i4>0</vt:i4>
      </vt:variant>
      <vt:variant>
        <vt:i4>5</vt:i4>
      </vt:variant>
      <vt:variant>
        <vt:lpwstr>https://scores.sebi.gov.in/</vt:lpwstr>
      </vt:variant>
      <vt:variant>
        <vt:lpwstr/>
      </vt:variant>
      <vt:variant>
        <vt:i4>5439507</vt:i4>
      </vt:variant>
      <vt:variant>
        <vt:i4>123</vt:i4>
      </vt:variant>
      <vt:variant>
        <vt:i4>0</vt:i4>
      </vt:variant>
      <vt:variant>
        <vt:i4>5</vt:i4>
      </vt:variant>
      <vt:variant>
        <vt:lpwstr>http://scores.gov.in/</vt:lpwstr>
      </vt:variant>
      <vt:variant>
        <vt:lpwstr/>
      </vt:variant>
      <vt:variant>
        <vt:i4>4194336</vt:i4>
      </vt:variant>
      <vt:variant>
        <vt:i4>120</vt:i4>
      </vt:variant>
      <vt:variant>
        <vt:i4>0</vt:i4>
      </vt:variant>
      <vt:variant>
        <vt:i4>5</vt:i4>
      </vt:variant>
      <vt:variant>
        <vt:lpwstr>mailto:xxx@nsdl.co.in</vt:lpwstr>
      </vt:variant>
      <vt:variant>
        <vt:lpwstr/>
      </vt:variant>
      <vt:variant>
        <vt:i4>2490476</vt:i4>
      </vt:variant>
      <vt:variant>
        <vt:i4>117</vt:i4>
      </vt:variant>
      <vt:variant>
        <vt:i4>0</vt:i4>
      </vt:variant>
      <vt:variant>
        <vt:i4>5</vt:i4>
      </vt:variant>
      <vt:variant>
        <vt:lpwstr>http://www.nsdl.co.in/</vt:lpwstr>
      </vt:variant>
      <vt:variant>
        <vt:lpwstr/>
      </vt:variant>
      <vt:variant>
        <vt:i4>1048636</vt:i4>
      </vt:variant>
      <vt:variant>
        <vt:i4>114</vt:i4>
      </vt:variant>
      <vt:variant>
        <vt:i4>0</vt:i4>
      </vt:variant>
      <vt:variant>
        <vt:i4>5</vt:i4>
      </vt:variant>
      <vt:variant>
        <vt:lpwstr>mailto:xxx@cdslindia.com</vt:lpwstr>
      </vt:variant>
      <vt:variant>
        <vt:lpwstr/>
      </vt:variant>
      <vt:variant>
        <vt:i4>5832734</vt:i4>
      </vt:variant>
      <vt:variant>
        <vt:i4>111</vt:i4>
      </vt:variant>
      <vt:variant>
        <vt:i4>0</vt:i4>
      </vt:variant>
      <vt:variant>
        <vt:i4>5</vt:i4>
      </vt:variant>
      <vt:variant>
        <vt:lpwstr>http://www.cdslindia.com/</vt:lpwstr>
      </vt:variant>
      <vt:variant>
        <vt:lpwstr/>
      </vt:variant>
      <vt:variant>
        <vt:i4>2752513</vt:i4>
      </vt:variant>
      <vt:variant>
        <vt:i4>108</vt:i4>
      </vt:variant>
      <vt:variant>
        <vt:i4>0</vt:i4>
      </vt:variant>
      <vt:variant>
        <vt:i4>5</vt:i4>
      </vt:variant>
      <vt:variant>
        <vt:lpwstr>mailto:xxx@msei.in</vt:lpwstr>
      </vt:variant>
      <vt:variant>
        <vt:lpwstr/>
      </vt:variant>
      <vt:variant>
        <vt:i4>6488099</vt:i4>
      </vt:variant>
      <vt:variant>
        <vt:i4>105</vt:i4>
      </vt:variant>
      <vt:variant>
        <vt:i4>0</vt:i4>
      </vt:variant>
      <vt:variant>
        <vt:i4>5</vt:i4>
      </vt:variant>
      <vt:variant>
        <vt:lpwstr>http://www.msei.in/</vt:lpwstr>
      </vt:variant>
      <vt:variant>
        <vt:lpwstr/>
      </vt:variant>
      <vt:variant>
        <vt:i4>4849705</vt:i4>
      </vt:variant>
      <vt:variant>
        <vt:i4>102</vt:i4>
      </vt:variant>
      <vt:variant>
        <vt:i4>0</vt:i4>
      </vt:variant>
      <vt:variant>
        <vt:i4>5</vt:i4>
      </vt:variant>
      <vt:variant>
        <vt:lpwstr>mailto:xxx@nse.co.in</vt:lpwstr>
      </vt:variant>
      <vt:variant>
        <vt:lpwstr/>
      </vt:variant>
      <vt:variant>
        <vt:i4>6226007</vt:i4>
      </vt:variant>
      <vt:variant>
        <vt:i4>99</vt:i4>
      </vt:variant>
      <vt:variant>
        <vt:i4>0</vt:i4>
      </vt:variant>
      <vt:variant>
        <vt:i4>5</vt:i4>
      </vt:variant>
      <vt:variant>
        <vt:lpwstr>http://www.nesindia.com/</vt:lpwstr>
      </vt:variant>
      <vt:variant>
        <vt:lpwstr/>
      </vt:variant>
      <vt:variant>
        <vt:i4>2293774</vt:i4>
      </vt:variant>
      <vt:variant>
        <vt:i4>96</vt:i4>
      </vt:variant>
      <vt:variant>
        <vt:i4>0</vt:i4>
      </vt:variant>
      <vt:variant>
        <vt:i4>5</vt:i4>
      </vt:variant>
      <vt:variant>
        <vt:lpwstr>mailto:xxx@bseindia.com</vt:lpwstr>
      </vt:variant>
      <vt:variant>
        <vt:lpwstr/>
      </vt:variant>
      <vt:variant>
        <vt:i4>4522049</vt:i4>
      </vt:variant>
      <vt:variant>
        <vt:i4>93</vt:i4>
      </vt:variant>
      <vt:variant>
        <vt:i4>0</vt:i4>
      </vt:variant>
      <vt:variant>
        <vt:i4>5</vt:i4>
      </vt:variant>
      <vt:variant>
        <vt:lpwstr>http://www.bseindia.com/</vt:lpwstr>
      </vt:variant>
      <vt:variant>
        <vt:lpwstr/>
      </vt:variant>
      <vt:variant>
        <vt:i4>7995471</vt:i4>
      </vt:variant>
      <vt:variant>
        <vt:i4>90</vt:i4>
      </vt:variant>
      <vt:variant>
        <vt:i4>0</vt:i4>
      </vt:variant>
      <vt:variant>
        <vt:i4>5</vt:i4>
      </vt:variant>
      <vt:variant>
        <vt:lpwstr>mailto:(xxx.@email.com</vt:lpwstr>
      </vt:variant>
      <vt:variant>
        <vt:lpwstr/>
      </vt:variant>
      <vt:variant>
        <vt:i4>7995471</vt:i4>
      </vt:variant>
      <vt:variant>
        <vt:i4>87</vt:i4>
      </vt:variant>
      <vt:variant>
        <vt:i4>0</vt:i4>
      </vt:variant>
      <vt:variant>
        <vt:i4>5</vt:i4>
      </vt:variant>
      <vt:variant>
        <vt:lpwstr>mailto:(xxx.@email.com</vt:lpwstr>
      </vt:variant>
      <vt:variant>
        <vt:lpwstr/>
      </vt:variant>
      <vt:variant>
        <vt:i4>1703985</vt:i4>
      </vt:variant>
      <vt:variant>
        <vt:i4>80</vt:i4>
      </vt:variant>
      <vt:variant>
        <vt:i4>0</vt:i4>
      </vt:variant>
      <vt:variant>
        <vt:i4>5</vt:i4>
      </vt:variant>
      <vt:variant>
        <vt:lpwstr/>
      </vt:variant>
      <vt:variant>
        <vt:lpwstr>_Toc190592931</vt:lpwstr>
      </vt:variant>
      <vt:variant>
        <vt:i4>1703985</vt:i4>
      </vt:variant>
      <vt:variant>
        <vt:i4>74</vt:i4>
      </vt:variant>
      <vt:variant>
        <vt:i4>0</vt:i4>
      </vt:variant>
      <vt:variant>
        <vt:i4>5</vt:i4>
      </vt:variant>
      <vt:variant>
        <vt:lpwstr/>
      </vt:variant>
      <vt:variant>
        <vt:lpwstr>_Toc190592930</vt:lpwstr>
      </vt:variant>
      <vt:variant>
        <vt:i4>1769521</vt:i4>
      </vt:variant>
      <vt:variant>
        <vt:i4>68</vt:i4>
      </vt:variant>
      <vt:variant>
        <vt:i4>0</vt:i4>
      </vt:variant>
      <vt:variant>
        <vt:i4>5</vt:i4>
      </vt:variant>
      <vt:variant>
        <vt:lpwstr/>
      </vt:variant>
      <vt:variant>
        <vt:lpwstr>_Toc190592929</vt:lpwstr>
      </vt:variant>
      <vt:variant>
        <vt:i4>1769521</vt:i4>
      </vt:variant>
      <vt:variant>
        <vt:i4>62</vt:i4>
      </vt:variant>
      <vt:variant>
        <vt:i4>0</vt:i4>
      </vt:variant>
      <vt:variant>
        <vt:i4>5</vt:i4>
      </vt:variant>
      <vt:variant>
        <vt:lpwstr/>
      </vt:variant>
      <vt:variant>
        <vt:lpwstr>_Toc190592928</vt:lpwstr>
      </vt:variant>
      <vt:variant>
        <vt:i4>1769521</vt:i4>
      </vt:variant>
      <vt:variant>
        <vt:i4>56</vt:i4>
      </vt:variant>
      <vt:variant>
        <vt:i4>0</vt:i4>
      </vt:variant>
      <vt:variant>
        <vt:i4>5</vt:i4>
      </vt:variant>
      <vt:variant>
        <vt:lpwstr/>
      </vt:variant>
      <vt:variant>
        <vt:lpwstr>_Toc190592927</vt:lpwstr>
      </vt:variant>
      <vt:variant>
        <vt:i4>1769521</vt:i4>
      </vt:variant>
      <vt:variant>
        <vt:i4>50</vt:i4>
      </vt:variant>
      <vt:variant>
        <vt:i4>0</vt:i4>
      </vt:variant>
      <vt:variant>
        <vt:i4>5</vt:i4>
      </vt:variant>
      <vt:variant>
        <vt:lpwstr/>
      </vt:variant>
      <vt:variant>
        <vt:lpwstr>_Toc190592926</vt:lpwstr>
      </vt:variant>
      <vt:variant>
        <vt:i4>1769521</vt:i4>
      </vt:variant>
      <vt:variant>
        <vt:i4>44</vt:i4>
      </vt:variant>
      <vt:variant>
        <vt:i4>0</vt:i4>
      </vt:variant>
      <vt:variant>
        <vt:i4>5</vt:i4>
      </vt:variant>
      <vt:variant>
        <vt:lpwstr/>
      </vt:variant>
      <vt:variant>
        <vt:lpwstr>_Toc190592925</vt:lpwstr>
      </vt:variant>
      <vt:variant>
        <vt:i4>1769521</vt:i4>
      </vt:variant>
      <vt:variant>
        <vt:i4>38</vt:i4>
      </vt:variant>
      <vt:variant>
        <vt:i4>0</vt:i4>
      </vt:variant>
      <vt:variant>
        <vt:i4>5</vt:i4>
      </vt:variant>
      <vt:variant>
        <vt:lpwstr/>
      </vt:variant>
      <vt:variant>
        <vt:lpwstr>_Toc190592924</vt:lpwstr>
      </vt:variant>
      <vt:variant>
        <vt:i4>1769521</vt:i4>
      </vt:variant>
      <vt:variant>
        <vt:i4>32</vt:i4>
      </vt:variant>
      <vt:variant>
        <vt:i4>0</vt:i4>
      </vt:variant>
      <vt:variant>
        <vt:i4>5</vt:i4>
      </vt:variant>
      <vt:variant>
        <vt:lpwstr/>
      </vt:variant>
      <vt:variant>
        <vt:lpwstr>_Toc190592923</vt:lpwstr>
      </vt:variant>
      <vt:variant>
        <vt:i4>1769521</vt:i4>
      </vt:variant>
      <vt:variant>
        <vt:i4>26</vt:i4>
      </vt:variant>
      <vt:variant>
        <vt:i4>0</vt:i4>
      </vt:variant>
      <vt:variant>
        <vt:i4>5</vt:i4>
      </vt:variant>
      <vt:variant>
        <vt:lpwstr/>
      </vt:variant>
      <vt:variant>
        <vt:lpwstr>_Toc190592922</vt:lpwstr>
      </vt:variant>
      <vt:variant>
        <vt:i4>1769521</vt:i4>
      </vt:variant>
      <vt:variant>
        <vt:i4>20</vt:i4>
      </vt:variant>
      <vt:variant>
        <vt:i4>0</vt:i4>
      </vt:variant>
      <vt:variant>
        <vt:i4>5</vt:i4>
      </vt:variant>
      <vt:variant>
        <vt:lpwstr/>
      </vt:variant>
      <vt:variant>
        <vt:lpwstr>_Toc190592921</vt:lpwstr>
      </vt:variant>
      <vt:variant>
        <vt:i4>1769521</vt:i4>
      </vt:variant>
      <vt:variant>
        <vt:i4>14</vt:i4>
      </vt:variant>
      <vt:variant>
        <vt:i4>0</vt:i4>
      </vt:variant>
      <vt:variant>
        <vt:i4>5</vt:i4>
      </vt:variant>
      <vt:variant>
        <vt:lpwstr/>
      </vt:variant>
      <vt:variant>
        <vt:lpwstr>_Toc190592920</vt:lpwstr>
      </vt:variant>
      <vt:variant>
        <vt:i4>1572913</vt:i4>
      </vt:variant>
      <vt:variant>
        <vt:i4>8</vt:i4>
      </vt:variant>
      <vt:variant>
        <vt:i4>0</vt:i4>
      </vt:variant>
      <vt:variant>
        <vt:i4>5</vt:i4>
      </vt:variant>
      <vt:variant>
        <vt:lpwstr/>
      </vt:variant>
      <vt:variant>
        <vt:lpwstr>_Toc190592919</vt:lpwstr>
      </vt:variant>
      <vt:variant>
        <vt:i4>1572913</vt:i4>
      </vt:variant>
      <vt:variant>
        <vt:i4>2</vt:i4>
      </vt:variant>
      <vt:variant>
        <vt:i4>0</vt:i4>
      </vt:variant>
      <vt:variant>
        <vt:i4>5</vt:i4>
      </vt:variant>
      <vt:variant>
        <vt:lpwstr/>
      </vt:variant>
      <vt:variant>
        <vt:lpwstr>_Toc190592918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Khushi Gupta (EXT)</dc:creator>
  <cp:keywords/>
  <dc:description/>
  <cp:lastModifiedBy>Sanjay Shah</cp:lastModifiedBy>
  <cp:revision>113</cp:revision>
  <dcterms:created xsi:type="dcterms:W3CDTF">2025-02-19T06:35:00Z</dcterms:created>
  <dcterms:modified xsi:type="dcterms:W3CDTF">2026-05-07T09:35:00Z</dcterms:modified>
</cp:coreProperties>
</file>